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7DFA" w14:textId="0EE03701" w:rsidR="00795A8E" w:rsidRPr="00CD2464" w:rsidRDefault="00795A8E" w:rsidP="00795A8E">
      <w:pPr>
        <w:tabs>
          <w:tab w:val="left" w:pos="-720"/>
          <w:tab w:val="left" w:pos="1372"/>
        </w:tabs>
        <w:suppressAutoHyphens/>
        <w:spacing w:line="300" w:lineRule="auto"/>
        <w:ind w:left="0"/>
        <w:contextualSpacing/>
        <w:rPr>
          <w:rFonts w:ascii="Tahoma" w:hAnsi="Tahoma" w:cs="Tahoma"/>
          <w:sz w:val="22"/>
          <w:szCs w:val="22"/>
          <w:lang w:val="es-CO"/>
        </w:rPr>
      </w:pPr>
      <w:bookmarkStart w:id="0" w:name="_GoBack"/>
      <w:bookmarkEnd w:id="0"/>
      <w:r w:rsidRPr="00CD2464">
        <w:rPr>
          <w:rFonts w:ascii="Tahoma" w:hAnsi="Tahoma" w:cs="Tahoma"/>
          <w:sz w:val="22"/>
          <w:szCs w:val="22"/>
        </w:rPr>
        <w:t xml:space="preserve">Tunja, </w:t>
      </w:r>
      <w:r w:rsidR="005F26B3">
        <w:rPr>
          <w:rFonts w:ascii="Tahoma" w:hAnsi="Tahoma" w:cs="Tahoma"/>
          <w:sz w:val="22"/>
          <w:szCs w:val="22"/>
        </w:rPr>
        <w:t>veinti</w:t>
      </w:r>
      <w:r w:rsidR="008D3F0A">
        <w:rPr>
          <w:rFonts w:ascii="Tahoma" w:hAnsi="Tahoma" w:cs="Tahoma"/>
          <w:sz w:val="22"/>
          <w:szCs w:val="22"/>
        </w:rPr>
        <w:t>uno (21)</w:t>
      </w:r>
      <w:r w:rsidRPr="00CD2464">
        <w:rPr>
          <w:rFonts w:ascii="Tahoma" w:hAnsi="Tahoma" w:cs="Tahoma"/>
          <w:sz w:val="22"/>
          <w:szCs w:val="22"/>
          <w:lang w:val="es-CO"/>
        </w:rPr>
        <w:t xml:space="preserve"> de </w:t>
      </w:r>
      <w:r w:rsidR="00AA4AD8">
        <w:rPr>
          <w:rFonts w:ascii="Tahoma" w:hAnsi="Tahoma" w:cs="Tahoma"/>
          <w:sz w:val="22"/>
          <w:szCs w:val="22"/>
          <w:lang w:val="es-CO"/>
        </w:rPr>
        <w:t xml:space="preserve">febrero </w:t>
      </w:r>
      <w:r w:rsidRPr="00CD2464">
        <w:rPr>
          <w:rFonts w:ascii="Tahoma" w:hAnsi="Tahoma" w:cs="Tahoma"/>
          <w:sz w:val="22"/>
          <w:szCs w:val="22"/>
          <w:lang w:val="es-CO"/>
        </w:rPr>
        <w:t>de dos mil veintitrés (2023)</w:t>
      </w:r>
    </w:p>
    <w:p w14:paraId="1A4DA3C8" w14:textId="77777777" w:rsidR="00795A8E" w:rsidRPr="00CD2464" w:rsidRDefault="00795A8E" w:rsidP="00795A8E">
      <w:pPr>
        <w:spacing w:line="300" w:lineRule="auto"/>
        <w:rPr>
          <w:rFonts w:ascii="Tahoma" w:eastAsia="Tahoma" w:hAnsi="Tahoma" w:cs="Tahoma"/>
          <w:sz w:val="22"/>
          <w:szCs w:val="22"/>
        </w:rPr>
      </w:pPr>
    </w:p>
    <w:p w14:paraId="2F90FFD5" w14:textId="7D472D30" w:rsidR="00795A8E" w:rsidRPr="00CD2464" w:rsidRDefault="00795A8E" w:rsidP="00795A8E">
      <w:pPr>
        <w:shd w:val="pct10" w:color="auto" w:fill="auto"/>
        <w:spacing w:line="300" w:lineRule="auto"/>
        <w:ind w:left="2832" w:hanging="2832"/>
        <w:rPr>
          <w:rFonts w:ascii="Tahoma" w:hAnsi="Tahoma" w:cs="Tahoma"/>
          <w:sz w:val="22"/>
          <w:szCs w:val="22"/>
          <w:lang w:val="es-CO"/>
        </w:rPr>
      </w:pPr>
      <w:bookmarkStart w:id="1" w:name="_Hlk107493077"/>
      <w:r w:rsidRPr="00CD2464">
        <w:rPr>
          <w:rFonts w:ascii="Tahoma" w:hAnsi="Tahoma" w:cs="Tahoma"/>
          <w:b/>
          <w:bCs/>
          <w:sz w:val="22"/>
          <w:szCs w:val="22"/>
        </w:rPr>
        <w:t xml:space="preserve">REFERENCIA:     </w:t>
      </w:r>
      <w:r w:rsidR="005F26B3" w:rsidRPr="00CD2464">
        <w:rPr>
          <w:rFonts w:ascii="Tahoma" w:hAnsi="Tahoma" w:cs="Tahoma"/>
          <w:b/>
          <w:bCs/>
          <w:sz w:val="22"/>
          <w:szCs w:val="22"/>
        </w:rPr>
        <w:t xml:space="preserve">ACCIÓN </w:t>
      </w:r>
      <w:r w:rsidR="005F26B3">
        <w:rPr>
          <w:rFonts w:ascii="Tahoma" w:hAnsi="Tahoma" w:cs="Tahoma"/>
          <w:b/>
          <w:bCs/>
          <w:sz w:val="22"/>
          <w:szCs w:val="22"/>
        </w:rPr>
        <w:t xml:space="preserve">POPULAR </w:t>
      </w:r>
    </w:p>
    <w:p w14:paraId="68B34F7D" w14:textId="4A0839A9" w:rsidR="00795A8E" w:rsidRPr="00CD2464" w:rsidRDefault="005F26B3" w:rsidP="00795A8E">
      <w:pPr>
        <w:shd w:val="pct10" w:color="auto" w:fill="auto"/>
        <w:spacing w:line="300" w:lineRule="auto"/>
        <w:ind w:left="2832" w:hanging="2832"/>
        <w:rPr>
          <w:rFonts w:ascii="Tahoma" w:hAnsi="Tahoma" w:cs="Tahoma"/>
          <w:sz w:val="22"/>
          <w:szCs w:val="22"/>
          <w:lang w:val="es-CO"/>
        </w:rPr>
      </w:pPr>
      <w:r w:rsidRPr="00CD2464">
        <w:rPr>
          <w:rFonts w:ascii="Tahoma" w:hAnsi="Tahoma" w:cs="Tahoma"/>
          <w:b/>
          <w:bCs/>
          <w:sz w:val="22"/>
          <w:szCs w:val="22"/>
        </w:rPr>
        <w:t xml:space="preserve">ACCIONANTE:   </w:t>
      </w:r>
      <w:r w:rsidRPr="00CD2464">
        <w:rPr>
          <w:rFonts w:ascii="Tahoma" w:hAnsi="Tahoma" w:cs="Tahoma"/>
          <w:sz w:val="22"/>
          <w:szCs w:val="22"/>
          <w:lang w:val="es-CO"/>
        </w:rPr>
        <w:t xml:space="preserve"> </w:t>
      </w:r>
      <w:r w:rsidRPr="004962C1">
        <w:rPr>
          <w:rFonts w:ascii="Tahoma" w:hAnsi="Tahoma" w:cs="Tahoma"/>
          <w:b/>
          <w:sz w:val="22"/>
          <w:szCs w:val="22"/>
          <w:lang w:val="es-CO"/>
        </w:rPr>
        <w:t>YESID FIGUEROA GARCÍA</w:t>
      </w:r>
    </w:p>
    <w:p w14:paraId="41FD68B1" w14:textId="652F29AA" w:rsidR="00795A8E" w:rsidRPr="00CD2464" w:rsidRDefault="005F26B3" w:rsidP="00795A8E">
      <w:pPr>
        <w:shd w:val="pct10" w:color="auto" w:fill="auto"/>
        <w:tabs>
          <w:tab w:val="left" w:pos="0"/>
        </w:tabs>
        <w:spacing w:line="300" w:lineRule="auto"/>
        <w:ind w:left="0"/>
        <w:rPr>
          <w:rFonts w:ascii="Tahoma" w:hAnsi="Tahoma" w:cs="Tahoma"/>
          <w:b/>
          <w:sz w:val="22"/>
          <w:szCs w:val="22"/>
        </w:rPr>
      </w:pPr>
      <w:r w:rsidRPr="00CD2464">
        <w:rPr>
          <w:rFonts w:ascii="Tahoma" w:hAnsi="Tahoma" w:cs="Tahoma"/>
          <w:b/>
          <w:bCs/>
          <w:sz w:val="22"/>
          <w:szCs w:val="22"/>
        </w:rPr>
        <w:t xml:space="preserve">ACCIONADO: </w:t>
      </w:r>
      <w:bookmarkStart w:id="2" w:name="_Hlk105055061"/>
      <w:r w:rsidRPr="00CD2464">
        <w:rPr>
          <w:rFonts w:ascii="Tahoma" w:hAnsi="Tahoma" w:cs="Tahoma"/>
          <w:b/>
          <w:bCs/>
          <w:sz w:val="22"/>
          <w:szCs w:val="22"/>
        </w:rPr>
        <w:t xml:space="preserve">     </w:t>
      </w:r>
      <w:r>
        <w:rPr>
          <w:rFonts w:ascii="Tahoma" w:hAnsi="Tahoma" w:cs="Tahoma"/>
          <w:b/>
          <w:bCs/>
          <w:sz w:val="22"/>
          <w:szCs w:val="22"/>
        </w:rPr>
        <w:t xml:space="preserve">MUNICIPIO DE TUNJA </w:t>
      </w:r>
      <w:bookmarkEnd w:id="2"/>
    </w:p>
    <w:p w14:paraId="31A638ED" w14:textId="77777777" w:rsidR="00795A8E" w:rsidRPr="00CD2464" w:rsidRDefault="00795A8E" w:rsidP="00795A8E">
      <w:pPr>
        <w:shd w:val="pct10" w:color="auto" w:fill="auto"/>
        <w:tabs>
          <w:tab w:val="left" w:pos="0"/>
        </w:tabs>
        <w:spacing w:line="300" w:lineRule="auto"/>
        <w:ind w:left="0"/>
        <w:rPr>
          <w:rFonts w:ascii="Tahoma" w:hAnsi="Tahoma" w:cs="Tahoma"/>
          <w:sz w:val="22"/>
          <w:szCs w:val="22"/>
        </w:rPr>
      </w:pPr>
      <w:r w:rsidRPr="00CD2464">
        <w:rPr>
          <w:rFonts w:ascii="Tahoma" w:hAnsi="Tahoma" w:cs="Tahoma"/>
          <w:b/>
          <w:bCs/>
          <w:sz w:val="22"/>
          <w:szCs w:val="22"/>
        </w:rPr>
        <w:t>EXPEDIENTE:     15001-3333-006-202</w:t>
      </w:r>
      <w:r>
        <w:rPr>
          <w:rFonts w:ascii="Tahoma" w:hAnsi="Tahoma" w:cs="Tahoma"/>
          <w:b/>
          <w:bCs/>
          <w:sz w:val="22"/>
          <w:szCs w:val="22"/>
        </w:rPr>
        <w:t>0</w:t>
      </w:r>
      <w:r w:rsidRPr="00CD2464">
        <w:rPr>
          <w:rFonts w:ascii="Tahoma" w:hAnsi="Tahoma" w:cs="Tahoma"/>
          <w:b/>
          <w:bCs/>
          <w:sz w:val="22"/>
          <w:szCs w:val="22"/>
        </w:rPr>
        <w:t>-00</w:t>
      </w:r>
      <w:r>
        <w:rPr>
          <w:rFonts w:ascii="Tahoma" w:hAnsi="Tahoma" w:cs="Tahoma"/>
          <w:b/>
          <w:bCs/>
          <w:sz w:val="22"/>
          <w:szCs w:val="22"/>
        </w:rPr>
        <w:t>174</w:t>
      </w:r>
      <w:r w:rsidRPr="00CD2464">
        <w:rPr>
          <w:rFonts w:ascii="Tahoma" w:hAnsi="Tahoma" w:cs="Tahoma"/>
          <w:b/>
          <w:bCs/>
          <w:sz w:val="22"/>
          <w:szCs w:val="22"/>
        </w:rPr>
        <w:t>-00</w:t>
      </w:r>
      <w:r w:rsidRPr="00CD2464">
        <w:rPr>
          <w:rFonts w:ascii="Tahoma" w:hAnsi="Tahoma" w:cs="Tahoma"/>
          <w:sz w:val="22"/>
          <w:szCs w:val="22"/>
          <w:lang w:val="es-CO"/>
        </w:rPr>
        <w:t> </w:t>
      </w:r>
    </w:p>
    <w:bookmarkEnd w:id="1"/>
    <w:p w14:paraId="50E2A1C8" w14:textId="77777777" w:rsidR="00795A8E" w:rsidRDefault="00795A8E" w:rsidP="00795A8E">
      <w:pPr>
        <w:spacing w:line="300" w:lineRule="auto"/>
        <w:ind w:left="0"/>
        <w:rPr>
          <w:rFonts w:ascii="Tahoma" w:hAnsi="Tahoma" w:cs="Tahoma"/>
          <w:sz w:val="22"/>
          <w:szCs w:val="22"/>
        </w:rPr>
      </w:pPr>
    </w:p>
    <w:p w14:paraId="21654CA6" w14:textId="77777777" w:rsidR="00795A8E" w:rsidRPr="00C409A5" w:rsidRDefault="00795A8E" w:rsidP="00795A8E">
      <w:pPr>
        <w:pStyle w:val="Sinespaciado"/>
        <w:spacing w:line="276" w:lineRule="auto"/>
        <w:ind w:right="0"/>
        <w:rPr>
          <w:rFonts w:ascii="Tahoma" w:hAnsi="Tahoma" w:cs="Tahoma"/>
          <w:lang w:val="es-ES"/>
        </w:rPr>
      </w:pPr>
      <w:r w:rsidRPr="00C409A5">
        <w:rPr>
          <w:rFonts w:ascii="Tahoma" w:hAnsi="Tahoma" w:cs="Tahoma"/>
          <w:lang w:val="es-ES"/>
        </w:rPr>
        <w:t>En virtud del informe secretarial que antecede, se observa que el municipio de Tunja, mediante escrito del 1º de septiembre de 2022</w:t>
      </w:r>
      <w:r w:rsidRPr="00C409A5">
        <w:rPr>
          <w:rStyle w:val="Refdenotaalpie"/>
          <w:rFonts w:ascii="Tahoma" w:hAnsi="Tahoma" w:cs="Tahoma"/>
          <w:lang w:val="es-ES"/>
        </w:rPr>
        <w:footnoteReference w:id="1"/>
      </w:r>
      <w:r w:rsidRPr="00C409A5">
        <w:rPr>
          <w:rFonts w:ascii="Tahoma" w:hAnsi="Tahoma" w:cs="Tahoma"/>
          <w:lang w:val="es-ES"/>
        </w:rPr>
        <w:t xml:space="preserve"> se pronunció frente al cumplimiento del fallo de primera instancia</w:t>
      </w:r>
      <w:r w:rsidRPr="00C409A5">
        <w:rPr>
          <w:rFonts w:ascii="Tahoma" w:hAnsi="Tahoma" w:cs="Tahoma"/>
        </w:rPr>
        <w:t>.</w:t>
      </w:r>
    </w:p>
    <w:p w14:paraId="1F9C1961" w14:textId="77777777" w:rsidR="00795A8E" w:rsidRPr="00C409A5" w:rsidRDefault="00795A8E" w:rsidP="00795A8E">
      <w:pPr>
        <w:pStyle w:val="Sinespaciado"/>
        <w:spacing w:line="276" w:lineRule="auto"/>
        <w:ind w:right="0"/>
        <w:rPr>
          <w:rFonts w:ascii="Tahoma" w:hAnsi="Tahoma" w:cs="Tahoma"/>
          <w:color w:val="0070C0"/>
          <w:lang w:val="es-ES"/>
        </w:rPr>
      </w:pPr>
    </w:p>
    <w:p w14:paraId="4286565C" w14:textId="77777777" w:rsidR="00795A8E" w:rsidRPr="00C409A5" w:rsidRDefault="00795A8E" w:rsidP="00795A8E">
      <w:pPr>
        <w:pStyle w:val="Sinespaciado"/>
        <w:spacing w:line="276" w:lineRule="auto"/>
        <w:ind w:right="0"/>
        <w:rPr>
          <w:rFonts w:ascii="Tahoma" w:hAnsi="Tahoma" w:cs="Tahoma"/>
          <w:lang w:val="es-ES"/>
        </w:rPr>
      </w:pPr>
      <w:r w:rsidRPr="00C409A5">
        <w:rPr>
          <w:rFonts w:ascii="Tahoma" w:hAnsi="Tahoma" w:cs="Tahoma"/>
          <w:lang w:val="es-ES"/>
        </w:rPr>
        <w:t>Al respecto, se recuerda que en sentencia de primera instancia de fecha 21 de julio de 2022, el Despacho declaró que el Municipio de Tunja vulneró los derechos colectivos a</w:t>
      </w:r>
      <w:r w:rsidRPr="00C409A5">
        <w:rPr>
          <w:rFonts w:ascii="Tahoma" w:hAnsi="Tahoma" w:cs="Tahoma"/>
        </w:rPr>
        <w:t>l goce del espacio público y a la utilización, a la defensa de los bienes de uso público, y a la seguridad y prevención de desastres previsibles técnicamente,</w:t>
      </w:r>
      <w:r w:rsidRPr="00C409A5">
        <w:rPr>
          <w:rFonts w:ascii="Tahoma" w:hAnsi="Tahoma" w:cs="Tahoma"/>
          <w:lang w:val="es-ES"/>
        </w:rPr>
        <w:t xml:space="preserve"> y ordenó lo siguiente:</w:t>
      </w:r>
    </w:p>
    <w:p w14:paraId="36ABE323" w14:textId="77777777" w:rsidR="00795A8E" w:rsidRPr="00C409A5" w:rsidRDefault="00795A8E" w:rsidP="00795A8E">
      <w:pPr>
        <w:pStyle w:val="Sinespaciado"/>
        <w:spacing w:line="276" w:lineRule="auto"/>
        <w:ind w:right="0"/>
        <w:rPr>
          <w:rFonts w:ascii="Tahoma" w:hAnsi="Tahoma" w:cs="Tahoma"/>
          <w:lang w:val="es-ES"/>
        </w:rPr>
      </w:pPr>
    </w:p>
    <w:p w14:paraId="7B3575C6" w14:textId="77777777" w:rsidR="00795A8E" w:rsidRPr="00C409A5" w:rsidRDefault="00795A8E" w:rsidP="00795A8E">
      <w:pPr>
        <w:pStyle w:val="Prrafodelista"/>
        <w:spacing w:line="240" w:lineRule="auto"/>
        <w:ind w:left="927"/>
        <w:rPr>
          <w:rFonts w:ascii="Tahoma" w:hAnsi="Tahoma" w:cs="Tahoma"/>
          <w:sz w:val="20"/>
          <w:szCs w:val="22"/>
        </w:rPr>
      </w:pPr>
      <w:r w:rsidRPr="00C409A5">
        <w:rPr>
          <w:rFonts w:ascii="Tahoma" w:hAnsi="Tahoma" w:cs="Tahoma"/>
          <w:sz w:val="20"/>
          <w:szCs w:val="22"/>
        </w:rPr>
        <w:t>“</w:t>
      </w:r>
      <w:r w:rsidRPr="00C409A5">
        <w:rPr>
          <w:rFonts w:ascii="Tahoma" w:hAnsi="Tahoma" w:cs="Tahoma"/>
          <w:b/>
          <w:sz w:val="20"/>
          <w:szCs w:val="22"/>
        </w:rPr>
        <w:t>Segundo.- Ordenar</w:t>
      </w:r>
      <w:r w:rsidRPr="00C409A5">
        <w:rPr>
          <w:rFonts w:ascii="Tahoma" w:hAnsi="Tahoma" w:cs="Tahoma"/>
          <w:sz w:val="20"/>
          <w:szCs w:val="22"/>
        </w:rPr>
        <w:t xml:space="preserve"> al MUNICIPIO DE TUNJA, que dentro de los quince (15) días siguientes a la notificación de la presente providencia a través de su representante legal realice todas las gestiones técnico-administrativas con el fin de disponer la correcta señalización preventiva del tramo del muro ubicado en la Transversal 15 A entre la Calle 19 a la Carrera 19 A del Barrio Kennedy de esta ciudad, que se encuentra afectado por fisuras, inclinación y riesgo de colapso, así como del tramo que se derrumbó, señalización que impida el paso peatonal de forma transitoria, hasta que se realicen las obras de recuperación, reemplazo o construcción de un nuevo muro, según corresponda.</w:t>
      </w:r>
    </w:p>
    <w:p w14:paraId="4CF438BF" w14:textId="77777777" w:rsidR="00795A8E" w:rsidRPr="00C409A5" w:rsidRDefault="00795A8E" w:rsidP="00795A8E">
      <w:pPr>
        <w:spacing w:line="240" w:lineRule="auto"/>
        <w:ind w:left="567"/>
        <w:rPr>
          <w:rFonts w:ascii="Tahoma" w:hAnsi="Tahoma" w:cs="Tahoma"/>
          <w:sz w:val="20"/>
          <w:szCs w:val="22"/>
        </w:rPr>
      </w:pPr>
    </w:p>
    <w:p w14:paraId="5031CF21" w14:textId="77777777" w:rsidR="00795A8E" w:rsidRPr="00C409A5" w:rsidRDefault="00795A8E" w:rsidP="00795A8E">
      <w:pPr>
        <w:pStyle w:val="Prrafodelista"/>
        <w:spacing w:line="240" w:lineRule="auto"/>
        <w:ind w:left="927"/>
        <w:rPr>
          <w:rFonts w:ascii="Tahoma" w:hAnsi="Tahoma" w:cs="Tahoma"/>
          <w:sz w:val="20"/>
          <w:szCs w:val="22"/>
        </w:rPr>
      </w:pPr>
      <w:r w:rsidRPr="00C409A5">
        <w:rPr>
          <w:rFonts w:ascii="Tahoma" w:hAnsi="Tahoma" w:cs="Tahoma"/>
          <w:b/>
          <w:sz w:val="20"/>
          <w:szCs w:val="22"/>
        </w:rPr>
        <w:t>Tercero.-</w:t>
      </w:r>
      <w:r w:rsidRPr="00C409A5">
        <w:rPr>
          <w:rFonts w:ascii="Tahoma" w:hAnsi="Tahoma" w:cs="Tahoma"/>
          <w:sz w:val="20"/>
          <w:szCs w:val="22"/>
        </w:rPr>
        <w:t xml:space="preserve"> </w:t>
      </w:r>
      <w:r w:rsidRPr="00AA4AD8">
        <w:rPr>
          <w:rFonts w:ascii="Tahoma" w:hAnsi="Tahoma" w:cs="Tahoma"/>
          <w:b/>
          <w:sz w:val="20"/>
          <w:szCs w:val="22"/>
        </w:rPr>
        <w:t>Ordenar</w:t>
      </w:r>
      <w:r w:rsidRPr="00C409A5">
        <w:rPr>
          <w:rFonts w:ascii="Tahoma" w:hAnsi="Tahoma" w:cs="Tahoma"/>
          <w:sz w:val="20"/>
          <w:szCs w:val="22"/>
        </w:rPr>
        <w:t xml:space="preserve"> al Municipio de Tunja que a través de su representante legal que dentro de los dos (2) meses siguientes a la ejecutoria de la presente providencia, designe a los profesionales capacitados e idóneos para que realicen un estudio técnico de vulnerabilidad sísmica y reforzamiento estructural sobre el tramo del citado muro que presente fisuras, inclinación o riego de colapso y respecto del tramo que se derrumbó, con el fin de determinar la necesidad de reforzamiento, recuperación, reemplazo o construcción de un nuevo muro. En caso de no contar con el personal para el efecto, el municipio deberá adelantar las gestiones de carácter administrativo y financiero para la celebración y ejecución de los contratos que se requieran para la elaboración de dichos estudios técnicos, caso en el cual, el plazo aquí otorgado se ampliará por tres (3) meses más.</w:t>
      </w:r>
    </w:p>
    <w:p w14:paraId="21E3F35E" w14:textId="77777777" w:rsidR="00795A8E" w:rsidRPr="00C409A5" w:rsidRDefault="00795A8E" w:rsidP="00795A8E">
      <w:pPr>
        <w:pStyle w:val="Prrafodelista"/>
        <w:spacing w:line="240" w:lineRule="auto"/>
        <w:ind w:left="927"/>
        <w:rPr>
          <w:rFonts w:ascii="Tahoma" w:hAnsi="Tahoma" w:cs="Tahoma"/>
          <w:sz w:val="20"/>
          <w:szCs w:val="22"/>
        </w:rPr>
      </w:pPr>
    </w:p>
    <w:p w14:paraId="40FC1079" w14:textId="77777777" w:rsidR="00795A8E" w:rsidRPr="00C409A5" w:rsidRDefault="00795A8E" w:rsidP="00795A8E">
      <w:pPr>
        <w:pStyle w:val="Prrafodelista"/>
        <w:spacing w:line="240" w:lineRule="auto"/>
        <w:ind w:left="927"/>
        <w:rPr>
          <w:rFonts w:ascii="Tahoma" w:hAnsi="Tahoma" w:cs="Tahoma"/>
          <w:sz w:val="20"/>
          <w:szCs w:val="22"/>
        </w:rPr>
      </w:pPr>
      <w:r w:rsidRPr="00C409A5">
        <w:rPr>
          <w:rFonts w:ascii="Tahoma" w:hAnsi="Tahoma" w:cs="Tahoma"/>
          <w:sz w:val="20"/>
          <w:szCs w:val="22"/>
        </w:rPr>
        <w:t>Una vez obtenidos los resultados del mencionado estudio, en un término no mayor de tres (3) meses desde la recepción de los mismos, el Municipio de Tunja deberá realizar las gestiones de carácter administrativo, financiero y presupuestal para la aprobación de los recursos necesarios con el fin de materializar las obras de reforzamiento, recuperación, reemplazo o construcción de un nuevo muro, conforme a lo indicado en los estudios. Igualmente, los procesos contractuales requeridos deberán adelantarse en un plazo máximo de tres (3) meses siguientes al vencimiento del plazo anterior, en este mismo plazo deberá dar inicio a las obras que correspondan.</w:t>
      </w:r>
    </w:p>
    <w:p w14:paraId="2110DC0F" w14:textId="77777777" w:rsidR="00795A8E" w:rsidRPr="00C409A5" w:rsidRDefault="00795A8E" w:rsidP="00795A8E">
      <w:pPr>
        <w:pStyle w:val="Prrafodelista"/>
        <w:spacing w:line="240" w:lineRule="auto"/>
        <w:ind w:left="927"/>
        <w:rPr>
          <w:rFonts w:ascii="Tahoma" w:hAnsi="Tahoma" w:cs="Tahoma"/>
          <w:sz w:val="20"/>
          <w:szCs w:val="22"/>
        </w:rPr>
      </w:pPr>
    </w:p>
    <w:p w14:paraId="1ED6E6B8" w14:textId="77777777" w:rsidR="00795A8E" w:rsidRPr="00C409A5" w:rsidRDefault="00795A8E" w:rsidP="00795A8E">
      <w:pPr>
        <w:pStyle w:val="Prrafodelista"/>
        <w:spacing w:line="240" w:lineRule="auto"/>
        <w:ind w:left="927"/>
        <w:rPr>
          <w:rFonts w:ascii="Tahoma" w:hAnsi="Tahoma" w:cs="Tahoma"/>
          <w:sz w:val="20"/>
          <w:szCs w:val="22"/>
        </w:rPr>
      </w:pPr>
      <w:r w:rsidRPr="00C409A5">
        <w:rPr>
          <w:rFonts w:ascii="Tahoma" w:hAnsi="Tahoma" w:cs="Tahoma"/>
          <w:b/>
          <w:sz w:val="20"/>
          <w:szCs w:val="22"/>
        </w:rPr>
        <w:t>Cuarto.-</w:t>
      </w:r>
      <w:r w:rsidRPr="00C409A5">
        <w:rPr>
          <w:rFonts w:ascii="Tahoma" w:hAnsi="Tahoma" w:cs="Tahoma"/>
          <w:sz w:val="20"/>
          <w:szCs w:val="22"/>
        </w:rPr>
        <w:t xml:space="preserve"> Para la verificación del cumplimiento de esta sentencia se conforma un Comité integrado por la Procuradora Judicial delegada ante este despacho, el Defensor Regional del Pueblo o su delegado, la Secretaría de Infraestructura Municipal de Tunja, el Jefe de la Oficina Asesora de Planeación del Municipio, el actor popular, y el Juez de este despacho quien lo presidirá. El señor Alcalde Municipal de Tunja o su delegado deberá presentar unos informes detallados, debidamente soportados a este Despacho, al vencimiento de los plazos concedidos para la implementación de las medidas, a fin de dar cabal cumplimiento a esta providencia. </w:t>
      </w:r>
    </w:p>
    <w:p w14:paraId="355DEE52" w14:textId="77777777" w:rsidR="00795A8E" w:rsidRPr="00C409A5" w:rsidRDefault="00795A8E" w:rsidP="00795A8E">
      <w:pPr>
        <w:pStyle w:val="Prrafodelista"/>
        <w:spacing w:line="240" w:lineRule="auto"/>
        <w:ind w:left="927"/>
        <w:rPr>
          <w:rFonts w:ascii="Tahoma" w:hAnsi="Tahoma" w:cs="Tahoma"/>
          <w:sz w:val="20"/>
          <w:szCs w:val="22"/>
        </w:rPr>
      </w:pPr>
    </w:p>
    <w:p w14:paraId="6F8C9295" w14:textId="77777777" w:rsidR="00795A8E" w:rsidRPr="00C409A5" w:rsidRDefault="00795A8E" w:rsidP="00795A8E">
      <w:pPr>
        <w:pStyle w:val="Prrafodelista"/>
        <w:spacing w:line="240" w:lineRule="auto"/>
        <w:ind w:left="927"/>
        <w:rPr>
          <w:rFonts w:ascii="Tahoma" w:eastAsia="Arno pro" w:hAnsi="Tahoma" w:cs="Tahoma"/>
          <w:sz w:val="22"/>
          <w:szCs w:val="22"/>
        </w:rPr>
      </w:pPr>
      <w:r w:rsidRPr="00C409A5">
        <w:rPr>
          <w:rFonts w:ascii="Tahoma" w:hAnsi="Tahoma" w:cs="Tahoma"/>
          <w:b/>
          <w:sz w:val="20"/>
          <w:szCs w:val="22"/>
        </w:rPr>
        <w:t>Quinto.- Condenar</w:t>
      </w:r>
      <w:r w:rsidRPr="00C409A5">
        <w:rPr>
          <w:rFonts w:ascii="Tahoma" w:hAnsi="Tahoma" w:cs="Tahoma"/>
          <w:sz w:val="20"/>
          <w:szCs w:val="22"/>
        </w:rPr>
        <w:t xml:space="preserve"> en costas al Municipio de Tunja, conforme a lo expuesto en precedencia. Fíjense como agencias en derecho el equivalente a dos (2) salario mínimo legal mensual vigente a la ejecutoria de esta sentencia.</w:t>
      </w:r>
    </w:p>
    <w:p w14:paraId="7EE05350" w14:textId="77777777" w:rsidR="00795A8E" w:rsidRPr="00C409A5" w:rsidRDefault="00795A8E" w:rsidP="00795A8E">
      <w:pPr>
        <w:spacing w:line="276" w:lineRule="auto"/>
        <w:ind w:left="0"/>
        <w:rPr>
          <w:rFonts w:ascii="Tahoma" w:hAnsi="Tahoma" w:cs="Tahoma"/>
          <w:sz w:val="22"/>
          <w:szCs w:val="22"/>
        </w:rPr>
      </w:pPr>
      <w:r w:rsidRPr="00C409A5">
        <w:rPr>
          <w:rFonts w:ascii="Tahoma" w:eastAsia="Arno pro" w:hAnsi="Tahoma" w:cs="Tahoma"/>
          <w:sz w:val="22"/>
          <w:szCs w:val="22"/>
        </w:rPr>
        <w:lastRenderedPageBreak/>
        <w:t xml:space="preserve">En ese sentido, mediante dicho memorial de 1º de septiembre de 2022, el apoderado judicial del municipio de Tunja manifestó que se encontraba acreditado el cumplimiento </w:t>
      </w:r>
      <w:r w:rsidRPr="00C409A5">
        <w:rPr>
          <w:rFonts w:ascii="Tahoma" w:hAnsi="Tahoma" w:cs="Tahoma"/>
          <w:sz w:val="22"/>
          <w:szCs w:val="22"/>
        </w:rPr>
        <w:t xml:space="preserve">del numeral segundo de la orden judicial, precisando que las órdenes judiciales impuestas en los numerales tercero y quinto, fueron objeto de recurso de apelación. Para acreditar el cumplimiento del numeral segundo, la accionada allegó </w:t>
      </w:r>
      <w:r w:rsidRPr="00C409A5">
        <w:rPr>
          <w:rFonts w:ascii="Tahoma" w:eastAsia="Arno pro" w:hAnsi="Tahoma" w:cs="Tahoma"/>
          <w:sz w:val="22"/>
          <w:szCs w:val="22"/>
        </w:rPr>
        <w:t xml:space="preserve">registro fotográfico y oficio No. 1.10.1.1-2 868, a través </w:t>
      </w:r>
      <w:r w:rsidRPr="00C409A5">
        <w:rPr>
          <w:rFonts w:ascii="Tahoma" w:hAnsi="Tahoma" w:cs="Tahoma"/>
          <w:sz w:val="22"/>
          <w:szCs w:val="22"/>
        </w:rPr>
        <w:t>del cual el Secretario de Infraestructura del Municipio de Tunja, refirió que se dio cumplimiento a la orden impartida de señalización que impidiera el paso peatonal de forma transitoria, hasta tanto se realizaran las obras de recuperación, reemplazo o construcción de un nuevo muro.</w:t>
      </w:r>
    </w:p>
    <w:p w14:paraId="7EE9278F" w14:textId="77777777" w:rsidR="00795A8E" w:rsidRPr="00C409A5" w:rsidRDefault="00795A8E" w:rsidP="00795A8E">
      <w:pPr>
        <w:spacing w:line="276" w:lineRule="auto"/>
        <w:ind w:left="0"/>
        <w:rPr>
          <w:rFonts w:ascii="Tahoma" w:eastAsia="Arno pro" w:hAnsi="Tahoma" w:cs="Tahoma"/>
          <w:sz w:val="22"/>
          <w:szCs w:val="22"/>
        </w:rPr>
      </w:pPr>
    </w:p>
    <w:p w14:paraId="71814D66" w14:textId="32A2996C" w:rsidR="00795A8E" w:rsidRDefault="00795A8E" w:rsidP="00795A8E">
      <w:pPr>
        <w:pStyle w:val="Sinespaciado"/>
        <w:spacing w:line="276" w:lineRule="auto"/>
        <w:ind w:right="0"/>
        <w:rPr>
          <w:rFonts w:ascii="Tahoma" w:hAnsi="Tahoma" w:cs="Tahoma"/>
        </w:rPr>
      </w:pPr>
      <w:r w:rsidRPr="00C409A5">
        <w:rPr>
          <w:rFonts w:ascii="Tahoma" w:hAnsi="Tahoma" w:cs="Tahoma"/>
        </w:rPr>
        <w:t xml:space="preserve">En ese orden de ideas, </w:t>
      </w:r>
      <w:r w:rsidR="005F26B3">
        <w:rPr>
          <w:rFonts w:ascii="Tahoma" w:hAnsi="Tahoma" w:cs="Tahoma"/>
        </w:rPr>
        <w:t xml:space="preserve">en primer lugar, </w:t>
      </w:r>
      <w:r w:rsidRPr="00C409A5">
        <w:rPr>
          <w:rFonts w:ascii="Tahoma" w:hAnsi="Tahoma" w:cs="Tahoma"/>
        </w:rPr>
        <w:t xml:space="preserve">observa el Despacho </w:t>
      </w:r>
      <w:r w:rsidR="005F26B3">
        <w:rPr>
          <w:rFonts w:ascii="Tahoma" w:hAnsi="Tahoma" w:cs="Tahoma"/>
        </w:rPr>
        <w:t xml:space="preserve">que, </w:t>
      </w:r>
      <w:r w:rsidRPr="00C409A5">
        <w:rPr>
          <w:rFonts w:ascii="Tahoma" w:hAnsi="Tahoma" w:cs="Tahoma"/>
        </w:rPr>
        <w:t>con el mencionado informe de 1º de septiembre de 2022</w:t>
      </w:r>
      <w:r w:rsidR="005F26B3">
        <w:rPr>
          <w:rFonts w:ascii="Tahoma" w:hAnsi="Tahoma" w:cs="Tahoma"/>
        </w:rPr>
        <w:t>,</w:t>
      </w:r>
      <w:r w:rsidRPr="00C409A5">
        <w:rPr>
          <w:rFonts w:ascii="Tahoma" w:hAnsi="Tahoma" w:cs="Tahoma"/>
        </w:rPr>
        <w:t xml:space="preserve"> la entidad territorial pretende dar cumplimiento al numeral segundo de la orden judicial, </w:t>
      </w:r>
      <w:r w:rsidR="005F26B3">
        <w:rPr>
          <w:rFonts w:ascii="Tahoma" w:hAnsi="Tahoma" w:cs="Tahoma"/>
        </w:rPr>
        <w:t xml:space="preserve">sin embargo, atendiendo a </w:t>
      </w:r>
      <w:r w:rsidR="008D3F0A">
        <w:rPr>
          <w:rFonts w:ascii="Tahoma" w:hAnsi="Tahoma" w:cs="Tahoma"/>
        </w:rPr>
        <w:t>que,</w:t>
      </w:r>
      <w:r w:rsidR="005F26B3">
        <w:rPr>
          <w:rFonts w:ascii="Tahoma" w:hAnsi="Tahoma" w:cs="Tahoma"/>
        </w:rPr>
        <w:t xml:space="preserve"> </w:t>
      </w:r>
      <w:r w:rsidR="005F26B3" w:rsidRPr="00C409A5">
        <w:rPr>
          <w:rFonts w:ascii="Tahoma" w:eastAsia="Times New Roman" w:hAnsi="Tahoma" w:cs="Tahoma"/>
          <w:lang w:eastAsia="es-ES"/>
        </w:rPr>
        <w:t>mediante proveído de 16 de agosto de 2022, se conced</w:t>
      </w:r>
      <w:r w:rsidR="005F26B3">
        <w:rPr>
          <w:rFonts w:ascii="Tahoma" w:eastAsia="Times New Roman" w:hAnsi="Tahoma" w:cs="Tahoma"/>
          <w:lang w:eastAsia="es-ES"/>
        </w:rPr>
        <w:t>ieron los recursos de apelación</w:t>
      </w:r>
      <w:r w:rsidR="008D3F0A">
        <w:rPr>
          <w:rFonts w:ascii="Tahoma" w:eastAsia="Times New Roman" w:hAnsi="Tahoma" w:cs="Tahoma"/>
          <w:lang w:eastAsia="es-ES"/>
        </w:rPr>
        <w:t xml:space="preserve"> interpuestos en contra de la sentencia recurrida en</w:t>
      </w:r>
      <w:r w:rsidR="005F26B3" w:rsidRPr="00C409A5">
        <w:rPr>
          <w:rFonts w:ascii="Tahoma" w:eastAsia="Times New Roman" w:hAnsi="Tahoma" w:cs="Tahoma"/>
          <w:lang w:eastAsia="es-ES"/>
        </w:rPr>
        <w:t xml:space="preserve"> el efecto devolutivo,</w:t>
      </w:r>
      <w:r w:rsidR="008D3F0A">
        <w:rPr>
          <w:rFonts w:ascii="Tahoma" w:eastAsia="Times New Roman" w:hAnsi="Tahoma" w:cs="Tahoma"/>
          <w:lang w:eastAsia="es-ES"/>
        </w:rPr>
        <w:t xml:space="preserve"> es claro que la decisión</w:t>
      </w:r>
      <w:r w:rsidR="005F26B3">
        <w:rPr>
          <w:rFonts w:ascii="Tahoma" w:eastAsia="Times New Roman" w:hAnsi="Tahoma" w:cs="Tahoma"/>
          <w:lang w:eastAsia="es-ES"/>
        </w:rPr>
        <w:t xml:space="preserve"> contenida en </w:t>
      </w:r>
      <w:r w:rsidR="008D3F0A">
        <w:rPr>
          <w:rFonts w:ascii="Tahoma" w:eastAsia="Times New Roman" w:hAnsi="Tahoma" w:cs="Tahoma"/>
          <w:lang w:eastAsia="es-ES"/>
        </w:rPr>
        <w:t xml:space="preserve">tal </w:t>
      </w:r>
      <w:r w:rsidR="005F26B3">
        <w:rPr>
          <w:rFonts w:ascii="Tahoma" w:eastAsia="Times New Roman" w:hAnsi="Tahoma" w:cs="Tahoma"/>
          <w:lang w:eastAsia="es-ES"/>
        </w:rPr>
        <w:t xml:space="preserve">sentencia </w:t>
      </w:r>
      <w:r w:rsidR="008D3F0A">
        <w:rPr>
          <w:rFonts w:ascii="Tahoma" w:eastAsia="Times New Roman" w:hAnsi="Tahoma" w:cs="Tahoma"/>
          <w:lang w:eastAsia="es-ES"/>
        </w:rPr>
        <w:t>no se suspende.</w:t>
      </w:r>
    </w:p>
    <w:p w14:paraId="100315BD" w14:textId="77777777" w:rsidR="008D3F0A" w:rsidRPr="008D3F0A" w:rsidRDefault="008D3F0A" w:rsidP="00795A8E">
      <w:pPr>
        <w:pStyle w:val="Sinespaciado"/>
        <w:spacing w:line="276" w:lineRule="auto"/>
        <w:ind w:right="0"/>
        <w:rPr>
          <w:rFonts w:ascii="Tahoma" w:hAnsi="Tahoma" w:cs="Tahoma"/>
        </w:rPr>
      </w:pPr>
    </w:p>
    <w:p w14:paraId="0883239D" w14:textId="63DD14E8" w:rsidR="00795A8E" w:rsidRPr="00C409A5" w:rsidRDefault="008D3F0A" w:rsidP="00795A8E">
      <w:pPr>
        <w:spacing w:line="276" w:lineRule="auto"/>
        <w:ind w:left="0"/>
        <w:rPr>
          <w:rFonts w:ascii="Tahoma" w:hAnsi="Tahoma" w:cs="Tahoma"/>
          <w:sz w:val="22"/>
          <w:szCs w:val="22"/>
        </w:rPr>
      </w:pPr>
      <w:r w:rsidRPr="008D3F0A">
        <w:rPr>
          <w:rFonts w:ascii="Tahoma" w:hAnsi="Tahoma" w:cs="Tahoma"/>
          <w:sz w:val="22"/>
          <w:szCs w:val="22"/>
          <w:lang w:val="es-CO"/>
        </w:rPr>
        <w:t>En las anteriores condiciones y mientras se resuelven las apelaciones interpuestas por ambas partes</w:t>
      </w:r>
      <w:r w:rsidR="00795A8E" w:rsidRPr="008D3F0A">
        <w:rPr>
          <w:rFonts w:ascii="Tahoma" w:hAnsi="Tahoma" w:cs="Tahoma"/>
          <w:sz w:val="22"/>
          <w:szCs w:val="22"/>
          <w:lang w:val="es-CO"/>
        </w:rPr>
        <w:t xml:space="preserve">, </w:t>
      </w:r>
      <w:r w:rsidRPr="008D3F0A">
        <w:rPr>
          <w:rFonts w:ascii="Tahoma" w:hAnsi="Tahoma" w:cs="Tahoma"/>
          <w:sz w:val="22"/>
          <w:szCs w:val="22"/>
          <w:lang w:val="es-CO"/>
        </w:rPr>
        <w:t xml:space="preserve">se </w:t>
      </w:r>
      <w:r w:rsidRPr="008D3F0A">
        <w:rPr>
          <w:rFonts w:ascii="Tahoma" w:hAnsi="Tahoma" w:cs="Tahoma"/>
          <w:sz w:val="22"/>
          <w:szCs w:val="22"/>
        </w:rPr>
        <w:t>requerirá</w:t>
      </w:r>
      <w:r w:rsidR="00795A8E" w:rsidRPr="008D3F0A">
        <w:rPr>
          <w:rFonts w:ascii="Tahoma" w:hAnsi="Tahoma" w:cs="Tahoma"/>
          <w:sz w:val="22"/>
          <w:szCs w:val="22"/>
        </w:rPr>
        <w:t xml:space="preserve"> al Municipio de Tunja, para que remita un informe </w:t>
      </w:r>
      <w:r w:rsidRPr="008D3F0A">
        <w:rPr>
          <w:rFonts w:ascii="Tahoma" w:hAnsi="Tahoma" w:cs="Tahoma"/>
          <w:sz w:val="22"/>
          <w:szCs w:val="22"/>
        </w:rPr>
        <w:t>en donde consten l</w:t>
      </w:r>
      <w:r w:rsidR="00795A8E" w:rsidRPr="008D3F0A">
        <w:rPr>
          <w:rFonts w:ascii="Tahoma" w:hAnsi="Tahoma" w:cs="Tahoma"/>
          <w:sz w:val="22"/>
          <w:szCs w:val="22"/>
        </w:rPr>
        <w:t xml:space="preserve">as actuaciones surtidas por la entidad, </w:t>
      </w:r>
      <w:r w:rsidRPr="008D3F0A">
        <w:rPr>
          <w:rFonts w:ascii="Tahoma" w:hAnsi="Tahoma" w:cs="Tahoma"/>
          <w:sz w:val="22"/>
          <w:szCs w:val="22"/>
        </w:rPr>
        <w:t>relacionadas con el estudio técnico de vulnerabilidad sísmica y reforzamiento estructural sobre el tramo del muro ubicado en la Transversal 15 A entre la Calle 19 a la Carrera 19 A del Barrio Kennedy de la ciudad de Tunja,  con el fin de determinar la necesidad de reforzamiento, recuperación, reemplazo o construcción de un nuevo muro</w:t>
      </w:r>
      <w:r w:rsidR="00795A8E" w:rsidRPr="00C409A5">
        <w:rPr>
          <w:rFonts w:ascii="Tahoma" w:hAnsi="Tahoma" w:cs="Tahoma"/>
          <w:sz w:val="22"/>
          <w:szCs w:val="22"/>
        </w:rPr>
        <w:t>, conforme al numeral tercero del fallo de primera instancia.</w:t>
      </w:r>
    </w:p>
    <w:p w14:paraId="29FA04B2" w14:textId="77777777" w:rsidR="00795A8E" w:rsidRPr="00C409A5" w:rsidRDefault="00795A8E" w:rsidP="00795A8E">
      <w:pPr>
        <w:pStyle w:val="Sinespaciado"/>
        <w:spacing w:line="276" w:lineRule="auto"/>
        <w:ind w:right="0"/>
        <w:rPr>
          <w:rFonts w:ascii="Tahoma" w:hAnsi="Tahoma" w:cs="Tahoma"/>
          <w:lang w:val="es-ES"/>
        </w:rPr>
      </w:pPr>
    </w:p>
    <w:p w14:paraId="7792DF27" w14:textId="77777777" w:rsidR="00795A8E" w:rsidRDefault="00795A8E" w:rsidP="00795A8E">
      <w:pPr>
        <w:spacing w:line="276" w:lineRule="auto"/>
        <w:ind w:left="0"/>
        <w:rPr>
          <w:rFonts w:ascii="Tahoma" w:eastAsia="Arno pro" w:hAnsi="Tahoma" w:cs="Tahoma"/>
          <w:sz w:val="22"/>
          <w:szCs w:val="22"/>
        </w:rPr>
      </w:pPr>
      <w:r w:rsidRPr="00C409A5">
        <w:rPr>
          <w:rFonts w:ascii="Tahoma" w:eastAsia="Arno pro" w:hAnsi="Tahoma" w:cs="Tahoma"/>
          <w:sz w:val="22"/>
          <w:szCs w:val="22"/>
        </w:rPr>
        <w:t xml:space="preserve">Por lo expuesto el Despacho, </w:t>
      </w:r>
    </w:p>
    <w:p w14:paraId="5887C7BD" w14:textId="77777777" w:rsidR="00AA4AD8" w:rsidRPr="00C409A5" w:rsidRDefault="00AA4AD8" w:rsidP="00795A8E">
      <w:pPr>
        <w:spacing w:line="276" w:lineRule="auto"/>
        <w:ind w:left="0"/>
        <w:rPr>
          <w:rFonts w:ascii="Tahoma" w:eastAsia="Arno pro" w:hAnsi="Tahoma" w:cs="Tahoma"/>
          <w:sz w:val="22"/>
          <w:szCs w:val="22"/>
        </w:rPr>
      </w:pPr>
    </w:p>
    <w:p w14:paraId="6C067F24" w14:textId="77777777" w:rsidR="00795A8E" w:rsidRPr="00C409A5" w:rsidRDefault="00795A8E" w:rsidP="00795A8E">
      <w:pPr>
        <w:spacing w:line="276" w:lineRule="auto"/>
        <w:ind w:left="0"/>
        <w:jc w:val="center"/>
        <w:rPr>
          <w:rFonts w:ascii="Tahoma" w:eastAsia="Arno pro" w:hAnsi="Tahoma" w:cs="Tahoma"/>
          <w:b/>
          <w:bCs/>
          <w:sz w:val="22"/>
          <w:szCs w:val="22"/>
        </w:rPr>
      </w:pPr>
      <w:r w:rsidRPr="00C409A5">
        <w:rPr>
          <w:rFonts w:ascii="Tahoma" w:eastAsia="Arno pro" w:hAnsi="Tahoma" w:cs="Tahoma"/>
          <w:b/>
          <w:bCs/>
          <w:sz w:val="22"/>
          <w:szCs w:val="22"/>
        </w:rPr>
        <w:t>RESUELVE</w:t>
      </w:r>
    </w:p>
    <w:p w14:paraId="50486DFB" w14:textId="77777777" w:rsidR="00795A8E" w:rsidRPr="00C409A5" w:rsidRDefault="00795A8E" w:rsidP="00795A8E">
      <w:pPr>
        <w:spacing w:line="276" w:lineRule="auto"/>
        <w:ind w:left="0"/>
        <w:rPr>
          <w:rFonts w:ascii="Tahoma" w:eastAsia="Arno pro" w:hAnsi="Tahoma" w:cs="Tahoma"/>
          <w:b/>
          <w:bCs/>
          <w:sz w:val="22"/>
          <w:szCs w:val="22"/>
          <w:highlight w:val="yellow"/>
        </w:rPr>
      </w:pPr>
    </w:p>
    <w:p w14:paraId="05B0113A" w14:textId="77777777" w:rsidR="00795A8E" w:rsidRPr="00C409A5" w:rsidRDefault="00795A8E" w:rsidP="00795A8E">
      <w:pPr>
        <w:tabs>
          <w:tab w:val="left" w:pos="1425"/>
        </w:tabs>
        <w:spacing w:line="276" w:lineRule="auto"/>
        <w:ind w:left="0"/>
        <w:rPr>
          <w:rFonts w:ascii="Tahoma" w:eastAsia="Arno pro" w:hAnsi="Tahoma" w:cs="Tahoma"/>
          <w:bCs/>
          <w:sz w:val="22"/>
          <w:szCs w:val="22"/>
        </w:rPr>
      </w:pPr>
      <w:r w:rsidRPr="00C409A5">
        <w:rPr>
          <w:rFonts w:ascii="Tahoma" w:eastAsia="Arno pro" w:hAnsi="Tahoma" w:cs="Tahoma"/>
          <w:b/>
          <w:bCs/>
          <w:sz w:val="22"/>
          <w:szCs w:val="22"/>
        </w:rPr>
        <w:t>PRIMERO: PONER</w:t>
      </w:r>
      <w:r w:rsidRPr="00C409A5">
        <w:rPr>
          <w:rFonts w:ascii="Tahoma" w:eastAsia="Arno pro" w:hAnsi="Tahoma" w:cs="Tahoma"/>
          <w:bCs/>
          <w:sz w:val="22"/>
          <w:szCs w:val="22"/>
        </w:rPr>
        <w:t xml:space="preserve"> en conocimiento de los sujetos procesales el informe presentado por el municipio de Tunja, </w:t>
      </w:r>
      <w:r w:rsidRPr="00C409A5">
        <w:rPr>
          <w:rFonts w:ascii="Tahoma" w:hAnsi="Tahoma" w:cs="Tahoma"/>
          <w:sz w:val="22"/>
          <w:szCs w:val="22"/>
        </w:rPr>
        <w:t>que obra en el índice 63 del aplicativo SAMAI.</w:t>
      </w:r>
    </w:p>
    <w:p w14:paraId="4E9185C8" w14:textId="77777777" w:rsidR="00795A8E" w:rsidRPr="00C409A5" w:rsidRDefault="00795A8E" w:rsidP="00795A8E">
      <w:pPr>
        <w:tabs>
          <w:tab w:val="left" w:pos="1425"/>
        </w:tabs>
        <w:spacing w:line="276" w:lineRule="auto"/>
        <w:ind w:left="0"/>
        <w:rPr>
          <w:rFonts w:ascii="Tahoma" w:eastAsia="Arno pro" w:hAnsi="Tahoma" w:cs="Tahoma"/>
          <w:b/>
          <w:bCs/>
          <w:sz w:val="22"/>
          <w:szCs w:val="22"/>
        </w:rPr>
      </w:pPr>
    </w:p>
    <w:p w14:paraId="3FC62DD6" w14:textId="4FB2F85F" w:rsidR="00795A8E" w:rsidRPr="00C409A5" w:rsidRDefault="00795A8E" w:rsidP="008D3F0A">
      <w:pPr>
        <w:spacing w:line="276" w:lineRule="auto"/>
        <w:ind w:left="0"/>
        <w:rPr>
          <w:rFonts w:ascii="Tahoma" w:hAnsi="Tahoma" w:cs="Tahoma"/>
          <w:sz w:val="22"/>
          <w:szCs w:val="22"/>
        </w:rPr>
      </w:pPr>
      <w:r w:rsidRPr="00C409A5">
        <w:rPr>
          <w:rFonts w:ascii="Tahoma" w:hAnsi="Tahoma" w:cs="Tahoma"/>
          <w:b/>
          <w:bCs/>
          <w:spacing w:val="-3"/>
          <w:sz w:val="22"/>
          <w:szCs w:val="22"/>
        </w:rPr>
        <w:t xml:space="preserve">SEGUNDO: </w:t>
      </w:r>
      <w:r w:rsidRPr="00C409A5">
        <w:rPr>
          <w:rFonts w:ascii="Tahoma" w:hAnsi="Tahoma" w:cs="Tahoma"/>
          <w:b/>
          <w:sz w:val="22"/>
          <w:szCs w:val="22"/>
        </w:rPr>
        <w:t xml:space="preserve">REQUERIR </w:t>
      </w:r>
      <w:r w:rsidRPr="00C409A5">
        <w:rPr>
          <w:rFonts w:ascii="Tahoma" w:hAnsi="Tahoma" w:cs="Tahoma"/>
          <w:sz w:val="22"/>
          <w:szCs w:val="22"/>
        </w:rPr>
        <w:t xml:space="preserve">al Municipio de Tunja, para que </w:t>
      </w:r>
      <w:r>
        <w:rPr>
          <w:rFonts w:ascii="Tahoma" w:hAnsi="Tahoma" w:cs="Tahoma"/>
          <w:sz w:val="22"/>
          <w:szCs w:val="22"/>
        </w:rPr>
        <w:t xml:space="preserve">dentro de los diez </w:t>
      </w:r>
      <w:r w:rsidRPr="00C409A5">
        <w:rPr>
          <w:rFonts w:ascii="Tahoma" w:hAnsi="Tahoma" w:cs="Tahoma"/>
          <w:sz w:val="22"/>
          <w:szCs w:val="22"/>
        </w:rPr>
        <w:t>(</w:t>
      </w:r>
      <w:r>
        <w:rPr>
          <w:rFonts w:ascii="Tahoma" w:hAnsi="Tahoma" w:cs="Tahoma"/>
          <w:sz w:val="22"/>
          <w:szCs w:val="22"/>
        </w:rPr>
        <w:t>10</w:t>
      </w:r>
      <w:r w:rsidRPr="00C409A5">
        <w:rPr>
          <w:rFonts w:ascii="Tahoma" w:hAnsi="Tahoma" w:cs="Tahoma"/>
          <w:sz w:val="22"/>
          <w:szCs w:val="22"/>
        </w:rPr>
        <w:t xml:space="preserve">) </w:t>
      </w:r>
      <w:r>
        <w:rPr>
          <w:rFonts w:ascii="Tahoma" w:hAnsi="Tahoma" w:cs="Tahoma"/>
          <w:sz w:val="22"/>
          <w:szCs w:val="22"/>
        </w:rPr>
        <w:t xml:space="preserve">días hábiles </w:t>
      </w:r>
      <w:r w:rsidRPr="00C409A5">
        <w:rPr>
          <w:rFonts w:ascii="Tahoma" w:hAnsi="Tahoma" w:cs="Tahoma"/>
          <w:sz w:val="22"/>
          <w:szCs w:val="22"/>
        </w:rPr>
        <w:t>siguientes a</w:t>
      </w:r>
      <w:r>
        <w:rPr>
          <w:rFonts w:ascii="Tahoma" w:hAnsi="Tahoma" w:cs="Tahoma"/>
          <w:sz w:val="22"/>
          <w:szCs w:val="22"/>
        </w:rPr>
        <w:t xml:space="preserve"> </w:t>
      </w:r>
      <w:r w:rsidRPr="00C409A5">
        <w:rPr>
          <w:rFonts w:ascii="Tahoma" w:hAnsi="Tahoma" w:cs="Tahoma"/>
          <w:sz w:val="22"/>
          <w:szCs w:val="22"/>
        </w:rPr>
        <w:t>l</w:t>
      </w:r>
      <w:r>
        <w:rPr>
          <w:rFonts w:ascii="Tahoma" w:hAnsi="Tahoma" w:cs="Tahoma"/>
          <w:sz w:val="22"/>
          <w:szCs w:val="22"/>
        </w:rPr>
        <w:t>a notificación de la presente providencia,</w:t>
      </w:r>
      <w:r w:rsidRPr="00C409A5">
        <w:rPr>
          <w:rFonts w:ascii="Tahoma" w:hAnsi="Tahoma" w:cs="Tahoma"/>
          <w:sz w:val="22"/>
          <w:szCs w:val="22"/>
        </w:rPr>
        <w:t xml:space="preserve"> remita un informe de las actuaciones surtidas por la entidad, tendientes a realizar un estudio técnico en el muro ubicado en la Transversal 15 A entre la Calle 19 a la Carrera 19 A del Barrio Kennedy de esta ciudad, con el fin de determinar</w:t>
      </w:r>
      <w:r w:rsidR="008D3F0A">
        <w:rPr>
          <w:rFonts w:ascii="Tahoma" w:hAnsi="Tahoma" w:cs="Tahoma"/>
          <w:sz w:val="22"/>
          <w:szCs w:val="22"/>
        </w:rPr>
        <w:t xml:space="preserve"> </w:t>
      </w:r>
      <w:r w:rsidR="008D3F0A" w:rsidRPr="008D3F0A">
        <w:rPr>
          <w:rFonts w:ascii="Tahoma" w:hAnsi="Tahoma" w:cs="Tahoma"/>
          <w:sz w:val="22"/>
          <w:szCs w:val="22"/>
        </w:rPr>
        <w:t>la necesidad de reforzamiento, recuperación, reemplazo o construcción de un nuevo muro</w:t>
      </w:r>
      <w:r w:rsidR="008D3F0A" w:rsidRPr="00C409A5">
        <w:rPr>
          <w:rFonts w:ascii="Tahoma" w:hAnsi="Tahoma" w:cs="Tahoma"/>
          <w:sz w:val="22"/>
          <w:szCs w:val="22"/>
        </w:rPr>
        <w:t>, conforme al numeral tercero del fallo de primera instancia.</w:t>
      </w:r>
    </w:p>
    <w:p w14:paraId="30D93EF6" w14:textId="77777777" w:rsidR="00795A8E" w:rsidRPr="00C409A5" w:rsidRDefault="00795A8E" w:rsidP="00795A8E">
      <w:pPr>
        <w:tabs>
          <w:tab w:val="left" w:pos="1425"/>
        </w:tabs>
        <w:spacing w:line="276" w:lineRule="auto"/>
        <w:ind w:left="0"/>
        <w:rPr>
          <w:rFonts w:ascii="Tahoma" w:hAnsi="Tahoma" w:cs="Tahoma"/>
          <w:b/>
          <w:bCs/>
          <w:spacing w:val="-3"/>
          <w:sz w:val="22"/>
          <w:szCs w:val="22"/>
        </w:rPr>
      </w:pPr>
    </w:p>
    <w:p w14:paraId="19514381" w14:textId="77777777" w:rsidR="00795A8E" w:rsidRPr="00C409A5" w:rsidRDefault="00795A8E" w:rsidP="00795A8E">
      <w:pPr>
        <w:tabs>
          <w:tab w:val="left" w:pos="1425"/>
        </w:tabs>
        <w:spacing w:line="276" w:lineRule="auto"/>
        <w:ind w:left="0"/>
        <w:rPr>
          <w:rFonts w:ascii="Tahoma" w:hAnsi="Tahoma" w:cs="Tahoma"/>
          <w:bCs/>
          <w:spacing w:val="-3"/>
          <w:sz w:val="22"/>
          <w:szCs w:val="22"/>
        </w:rPr>
      </w:pPr>
      <w:r w:rsidRPr="00C409A5">
        <w:rPr>
          <w:rFonts w:ascii="Tahoma" w:hAnsi="Tahoma" w:cs="Tahoma"/>
          <w:b/>
          <w:bCs/>
          <w:sz w:val="22"/>
          <w:szCs w:val="22"/>
        </w:rPr>
        <w:t>TERCERO</w:t>
      </w:r>
      <w:r w:rsidRPr="00C409A5">
        <w:rPr>
          <w:rFonts w:ascii="Tahoma" w:hAnsi="Tahoma" w:cs="Tahoma"/>
          <w:bCs/>
          <w:iCs/>
          <w:sz w:val="22"/>
          <w:szCs w:val="22"/>
          <w:lang w:val="es-MX"/>
        </w:rPr>
        <w:t xml:space="preserve">: </w:t>
      </w:r>
      <w:r w:rsidRPr="00C409A5">
        <w:rPr>
          <w:rFonts w:ascii="Tahoma" w:hAnsi="Tahoma" w:cs="Tahoma"/>
          <w:sz w:val="22"/>
          <w:szCs w:val="22"/>
        </w:rPr>
        <w:t xml:space="preserve">De conformidad con lo dispuesto en el artículo 201 de la Ley 1437 de 2011, modificado por el artículo 50 de la Ley 2080 de 2021, por Secretaría, </w:t>
      </w:r>
      <w:r w:rsidRPr="00C409A5">
        <w:rPr>
          <w:rFonts w:ascii="Tahoma" w:hAnsi="Tahoma" w:cs="Tahoma"/>
          <w:b/>
          <w:sz w:val="22"/>
          <w:szCs w:val="22"/>
        </w:rPr>
        <w:t>ENVIAR</w:t>
      </w:r>
      <w:r w:rsidRPr="00C409A5">
        <w:rPr>
          <w:rFonts w:ascii="Tahoma" w:hAnsi="Tahoma" w:cs="Tahoma"/>
          <w:sz w:val="22"/>
          <w:szCs w:val="22"/>
        </w:rPr>
        <w:t xml:space="preserve"> correo electrónico a las partes, fijar virtualmente la notificación por estado con la inserción de la providencia y enviar mensaje de datos al canal digital informado por los sujetos procesales.</w:t>
      </w:r>
    </w:p>
    <w:p w14:paraId="5D976110" w14:textId="77777777" w:rsidR="00795A8E" w:rsidRPr="001931F7" w:rsidRDefault="00795A8E" w:rsidP="00795A8E">
      <w:pPr>
        <w:tabs>
          <w:tab w:val="left" w:pos="748"/>
        </w:tabs>
        <w:spacing w:line="300" w:lineRule="auto"/>
        <w:contextualSpacing/>
        <w:jc w:val="center"/>
        <w:rPr>
          <w:rFonts w:ascii="Tahoma" w:hAnsi="Tahoma" w:cs="Tahoma"/>
          <w:b/>
          <w:sz w:val="22"/>
          <w:szCs w:val="22"/>
        </w:rPr>
      </w:pPr>
    </w:p>
    <w:p w14:paraId="13737B4E" w14:textId="77777777" w:rsidR="00795A8E" w:rsidRPr="001931F7" w:rsidRDefault="00795A8E" w:rsidP="00795A8E">
      <w:pPr>
        <w:tabs>
          <w:tab w:val="left" w:pos="748"/>
        </w:tabs>
        <w:spacing w:line="300" w:lineRule="auto"/>
        <w:ind w:left="0"/>
        <w:contextualSpacing/>
        <w:jc w:val="center"/>
        <w:rPr>
          <w:rFonts w:ascii="Tahoma" w:hAnsi="Tahoma" w:cs="Tahoma"/>
          <w:b/>
          <w:sz w:val="22"/>
          <w:szCs w:val="22"/>
        </w:rPr>
      </w:pPr>
      <w:r w:rsidRPr="001931F7">
        <w:rPr>
          <w:rFonts w:ascii="Tahoma" w:hAnsi="Tahoma" w:cs="Tahoma"/>
          <w:b/>
          <w:sz w:val="22"/>
          <w:szCs w:val="22"/>
        </w:rPr>
        <w:t>Notifíquese y Cúmplase</w:t>
      </w:r>
    </w:p>
    <w:p w14:paraId="504E26AB" w14:textId="77777777" w:rsidR="00795A8E" w:rsidRPr="001931F7" w:rsidRDefault="00795A8E" w:rsidP="00795A8E">
      <w:pPr>
        <w:tabs>
          <w:tab w:val="left" w:pos="748"/>
        </w:tabs>
        <w:spacing w:line="276" w:lineRule="auto"/>
        <w:ind w:left="0"/>
        <w:contextualSpacing/>
        <w:rPr>
          <w:rFonts w:ascii="Tahoma" w:hAnsi="Tahoma" w:cs="Tahoma"/>
          <w:b/>
          <w:sz w:val="22"/>
          <w:szCs w:val="22"/>
        </w:rPr>
      </w:pPr>
    </w:p>
    <w:p w14:paraId="612E44F6" w14:textId="77777777" w:rsidR="00795A8E" w:rsidRPr="00892A3C" w:rsidRDefault="00795A8E" w:rsidP="00795A8E">
      <w:pPr>
        <w:tabs>
          <w:tab w:val="left" w:pos="748"/>
        </w:tabs>
        <w:spacing w:line="276" w:lineRule="auto"/>
        <w:ind w:left="0"/>
        <w:contextualSpacing/>
        <w:rPr>
          <w:rFonts w:ascii="Tahoma" w:hAnsi="Tahoma" w:cs="Tahoma"/>
          <w:b/>
          <w:bCs/>
          <w:i/>
          <w:iCs/>
          <w:sz w:val="22"/>
          <w:szCs w:val="22"/>
        </w:rPr>
      </w:pPr>
      <w:r w:rsidRPr="2153E12D">
        <w:rPr>
          <w:rFonts w:ascii="Tahoma" w:hAnsi="Tahoma" w:cs="Tahoma"/>
          <w:b/>
          <w:bCs/>
          <w:i/>
          <w:iCs/>
          <w:sz w:val="22"/>
          <w:szCs w:val="22"/>
        </w:rPr>
        <w:t xml:space="preserve">                                                  firmado electrónicamente </w:t>
      </w:r>
    </w:p>
    <w:p w14:paraId="47187F36" w14:textId="77777777" w:rsidR="00795A8E" w:rsidRPr="001931F7" w:rsidRDefault="00795A8E" w:rsidP="00795A8E">
      <w:pPr>
        <w:tabs>
          <w:tab w:val="left" w:pos="748"/>
        </w:tabs>
        <w:spacing w:line="240" w:lineRule="auto"/>
        <w:ind w:left="0"/>
        <w:contextualSpacing/>
        <w:jc w:val="center"/>
        <w:rPr>
          <w:rFonts w:ascii="Tahoma" w:hAnsi="Tahoma" w:cs="Tahoma"/>
          <w:b/>
          <w:bCs/>
          <w:color w:val="000000"/>
          <w:sz w:val="22"/>
          <w:szCs w:val="22"/>
          <w:bdr w:val="none" w:sz="0" w:space="0" w:color="auto" w:frame="1"/>
          <w:shd w:val="clear" w:color="auto" w:fill="FFFFFF"/>
        </w:rPr>
      </w:pPr>
      <w:r w:rsidRPr="001931F7">
        <w:rPr>
          <w:rFonts w:ascii="Tahoma" w:hAnsi="Tahoma" w:cs="Tahoma"/>
          <w:b/>
          <w:bCs/>
          <w:color w:val="000000"/>
          <w:sz w:val="22"/>
          <w:szCs w:val="22"/>
          <w:bdr w:val="none" w:sz="0" w:space="0" w:color="auto" w:frame="1"/>
          <w:shd w:val="clear" w:color="auto" w:fill="FFFFFF"/>
        </w:rPr>
        <w:t>PAULA JULIETT FUERTE VARGAS</w:t>
      </w:r>
    </w:p>
    <w:p w14:paraId="11D51F66" w14:textId="77777777" w:rsidR="003D3EB2" w:rsidRDefault="00795A8E" w:rsidP="00AA4AD8">
      <w:pPr>
        <w:spacing w:line="276" w:lineRule="auto"/>
        <w:ind w:left="0"/>
        <w:contextualSpacing/>
      </w:pPr>
      <w:r w:rsidRPr="2153E12D">
        <w:rPr>
          <w:rFonts w:ascii="Tahoma" w:hAnsi="Tahoma" w:cs="Tahoma"/>
          <w:i/>
          <w:iCs/>
          <w:sz w:val="12"/>
          <w:szCs w:val="12"/>
        </w:rPr>
        <w:t>GVH</w:t>
      </w:r>
      <w:r w:rsidRPr="2153E12D">
        <w:rPr>
          <w:rFonts w:ascii="Tahoma" w:hAnsi="Tahoma" w:cs="Tahoma"/>
          <w:i/>
          <w:iCs/>
          <w:sz w:val="22"/>
          <w:szCs w:val="22"/>
        </w:rPr>
        <w:t xml:space="preserve">.             </w:t>
      </w:r>
      <w:r w:rsidRPr="2153E12D">
        <w:rPr>
          <w:rFonts w:ascii="Tahoma" w:hAnsi="Tahoma" w:cs="Tahoma"/>
          <w:sz w:val="22"/>
          <w:szCs w:val="22"/>
        </w:rPr>
        <w:t xml:space="preserve">                                      </w:t>
      </w:r>
      <w:r>
        <w:rPr>
          <w:rFonts w:ascii="Tahoma" w:hAnsi="Tahoma" w:cs="Tahoma"/>
          <w:sz w:val="22"/>
          <w:szCs w:val="22"/>
        </w:rPr>
        <w:t xml:space="preserve">      </w:t>
      </w:r>
      <w:r w:rsidRPr="2153E12D">
        <w:rPr>
          <w:rFonts w:ascii="Tahoma" w:hAnsi="Tahoma" w:cs="Tahoma"/>
          <w:b/>
          <w:bCs/>
          <w:sz w:val="22"/>
          <w:szCs w:val="22"/>
        </w:rPr>
        <w:t xml:space="preserve"> Jueza</w:t>
      </w:r>
    </w:p>
    <w:sectPr w:rsidR="003D3EB2" w:rsidSect="003C380E">
      <w:headerReference w:type="default" r:id="rId9"/>
      <w:footerReference w:type="default" r:id="rId10"/>
      <w:headerReference w:type="first" r:id="rId11"/>
      <w:pgSz w:w="12242" w:h="19295" w:code="124"/>
      <w:pgMar w:top="1701" w:right="1134"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083C1" w14:textId="77777777" w:rsidR="000875E3" w:rsidRDefault="000875E3" w:rsidP="00795A8E">
      <w:pPr>
        <w:spacing w:line="240" w:lineRule="auto"/>
      </w:pPr>
      <w:r>
        <w:separator/>
      </w:r>
    </w:p>
  </w:endnote>
  <w:endnote w:type="continuationSeparator" w:id="0">
    <w:p w14:paraId="3B235C48" w14:textId="77777777" w:rsidR="000875E3" w:rsidRDefault="000875E3" w:rsidP="00795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Cambria"/>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26117" w14:textId="77777777" w:rsidR="00B36FC3" w:rsidRDefault="000875E3" w:rsidP="00B36FC3">
    <w:pPr>
      <w:pStyle w:val="Piedepgina"/>
    </w:pPr>
  </w:p>
  <w:p w14:paraId="5123AB83" w14:textId="77777777" w:rsidR="00B36FC3" w:rsidRDefault="000875E3" w:rsidP="00B36FC3">
    <w:pPr>
      <w:pStyle w:val="Piedepgina"/>
    </w:pPr>
  </w:p>
  <w:p w14:paraId="607799AE" w14:textId="77777777" w:rsidR="00B36FC3" w:rsidRDefault="000875E3" w:rsidP="00B36FC3">
    <w:pPr>
      <w:pStyle w:val="Piedepgina"/>
    </w:pPr>
  </w:p>
  <w:p w14:paraId="674F80ED" w14:textId="77777777" w:rsidR="00B36FC3" w:rsidRDefault="000875E3" w:rsidP="00B36FC3">
    <w:pPr>
      <w:pStyle w:val="Piedepgina"/>
    </w:pPr>
  </w:p>
  <w:p w14:paraId="7011E055" w14:textId="77777777" w:rsidR="00B36FC3" w:rsidRDefault="00087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09564" w14:textId="77777777" w:rsidR="000875E3" w:rsidRDefault="000875E3" w:rsidP="00795A8E">
      <w:pPr>
        <w:spacing w:line="240" w:lineRule="auto"/>
      </w:pPr>
      <w:r>
        <w:separator/>
      </w:r>
    </w:p>
  </w:footnote>
  <w:footnote w:type="continuationSeparator" w:id="0">
    <w:p w14:paraId="4A20150E" w14:textId="77777777" w:rsidR="000875E3" w:rsidRDefault="000875E3" w:rsidP="00795A8E">
      <w:pPr>
        <w:spacing w:line="240" w:lineRule="auto"/>
      </w:pPr>
      <w:r>
        <w:continuationSeparator/>
      </w:r>
    </w:p>
  </w:footnote>
  <w:footnote w:id="1">
    <w:p w14:paraId="7C9BDC39" w14:textId="77777777" w:rsidR="00795A8E" w:rsidRDefault="00795A8E" w:rsidP="00795A8E">
      <w:pPr>
        <w:pStyle w:val="Textonotapie"/>
      </w:pPr>
      <w:r>
        <w:rPr>
          <w:rStyle w:val="Refdenotaalpie"/>
        </w:rPr>
        <w:footnoteRef/>
      </w:r>
      <w:r>
        <w:t xml:space="preserve"> Índice 63, SAMAI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87FA" w14:textId="77777777" w:rsidR="00847504" w:rsidRDefault="000875E3" w:rsidP="0018556D">
    <w:pPr>
      <w:tabs>
        <w:tab w:val="left" w:pos="748"/>
      </w:tabs>
      <w:spacing w:line="240" w:lineRule="auto"/>
      <w:jc w:val="center"/>
      <w:rPr>
        <w:rFonts w:ascii="Freestyle Script" w:hAnsi="Freestyle Script" w:cs="Tahoma"/>
        <w:b/>
        <w:bCs/>
        <w:sz w:val="18"/>
        <w:szCs w:val="18"/>
      </w:rPr>
    </w:pPr>
  </w:p>
  <w:p w14:paraId="166F6CAC" w14:textId="77777777" w:rsidR="00847504" w:rsidRDefault="000875E3" w:rsidP="0018556D">
    <w:pPr>
      <w:tabs>
        <w:tab w:val="left" w:pos="748"/>
      </w:tabs>
      <w:spacing w:line="240" w:lineRule="auto"/>
      <w:jc w:val="center"/>
      <w:rPr>
        <w:rFonts w:ascii="Freestyle Script" w:hAnsi="Freestyle Script" w:cs="Tahoma"/>
        <w:b/>
        <w:bCs/>
        <w:sz w:val="18"/>
        <w:szCs w:val="18"/>
      </w:rPr>
    </w:pPr>
  </w:p>
  <w:p w14:paraId="4BA8B6B6" w14:textId="6AA52C8F" w:rsidR="00847504" w:rsidRPr="00901470" w:rsidRDefault="001077AE" w:rsidP="00847504">
    <w:pPr>
      <w:pStyle w:val="Encabezado"/>
      <w:framePr w:w="616" w:h="316" w:hRule="exact" w:wrap="around" w:vAnchor="text" w:hAnchor="page" w:x="6346" w:y="53"/>
      <w:rPr>
        <w:rStyle w:val="Nmerodepgina"/>
        <w:rFonts w:ascii="Freestyle Script" w:hAnsi="Freestyle Script"/>
        <w:sz w:val="18"/>
        <w:szCs w:val="18"/>
      </w:rPr>
    </w:pPr>
    <w:r w:rsidRPr="00901470">
      <w:rPr>
        <w:rStyle w:val="Nmerodepgina"/>
        <w:rFonts w:ascii="Freestyle Script" w:hAnsi="Freestyle Script"/>
        <w:sz w:val="18"/>
        <w:szCs w:val="18"/>
      </w:rPr>
      <w:fldChar w:fldCharType="begin"/>
    </w:r>
    <w:r w:rsidRPr="00901470">
      <w:rPr>
        <w:rStyle w:val="Nmerodepgina"/>
        <w:rFonts w:ascii="Freestyle Script" w:hAnsi="Freestyle Script"/>
        <w:sz w:val="18"/>
        <w:szCs w:val="18"/>
      </w:rPr>
      <w:instrText xml:space="preserve">PAGE  </w:instrText>
    </w:r>
    <w:r w:rsidRPr="00901470">
      <w:rPr>
        <w:rStyle w:val="Nmerodepgina"/>
        <w:rFonts w:ascii="Freestyle Script" w:hAnsi="Freestyle Script"/>
        <w:sz w:val="18"/>
        <w:szCs w:val="18"/>
      </w:rPr>
      <w:fldChar w:fldCharType="separate"/>
    </w:r>
    <w:r w:rsidR="008B0D91">
      <w:rPr>
        <w:rStyle w:val="Nmerodepgina"/>
        <w:rFonts w:ascii="Freestyle Script" w:hAnsi="Freestyle Script"/>
        <w:noProof/>
        <w:sz w:val="18"/>
        <w:szCs w:val="18"/>
      </w:rPr>
      <w:t>2</w:t>
    </w:r>
    <w:r w:rsidRPr="00901470">
      <w:rPr>
        <w:rStyle w:val="Nmerodepgina"/>
        <w:rFonts w:ascii="Freestyle Script" w:hAnsi="Freestyle Script"/>
        <w:sz w:val="18"/>
        <w:szCs w:val="18"/>
      </w:rPr>
      <w:fldChar w:fldCharType="end"/>
    </w:r>
  </w:p>
  <w:p w14:paraId="22762EBF" w14:textId="77777777" w:rsidR="00847504" w:rsidRDefault="000875E3" w:rsidP="0018556D">
    <w:pPr>
      <w:tabs>
        <w:tab w:val="left" w:pos="748"/>
      </w:tabs>
      <w:spacing w:line="240" w:lineRule="auto"/>
      <w:jc w:val="center"/>
      <w:rPr>
        <w:rFonts w:ascii="Freestyle Script" w:hAnsi="Freestyle Script" w:cs="Tahoma"/>
        <w:b/>
        <w:bCs/>
        <w:sz w:val="18"/>
        <w:szCs w:val="18"/>
      </w:rPr>
    </w:pPr>
  </w:p>
  <w:p w14:paraId="2AEC2BEE" w14:textId="77777777" w:rsidR="00847504" w:rsidRDefault="000875E3" w:rsidP="0018556D">
    <w:pPr>
      <w:tabs>
        <w:tab w:val="left" w:pos="748"/>
      </w:tabs>
      <w:spacing w:line="240" w:lineRule="auto"/>
      <w:jc w:val="center"/>
      <w:rPr>
        <w:rFonts w:ascii="Freestyle Script" w:hAnsi="Freestyle Script" w:cs="Tahoma"/>
        <w:b/>
        <w:bCs/>
        <w:sz w:val="18"/>
        <w:szCs w:val="18"/>
      </w:rPr>
    </w:pPr>
  </w:p>
  <w:p w14:paraId="415E1B6F" w14:textId="77777777" w:rsidR="00D64F14" w:rsidRPr="007263D7" w:rsidRDefault="001077AE" w:rsidP="00D64F14">
    <w:pPr>
      <w:tabs>
        <w:tab w:val="left" w:pos="748"/>
      </w:tabs>
      <w:spacing w:line="240" w:lineRule="auto"/>
      <w:jc w:val="center"/>
      <w:rPr>
        <w:rFonts w:ascii="Tahoma" w:hAnsi="Tahoma" w:cs="Tahoma"/>
        <w:b/>
        <w:bCs/>
        <w:i/>
        <w:sz w:val="16"/>
        <w:szCs w:val="16"/>
      </w:rPr>
    </w:pPr>
    <w:bookmarkStart w:id="3" w:name="_Hlk107493098"/>
    <w:r w:rsidRPr="007263D7">
      <w:rPr>
        <w:rFonts w:ascii="Tahoma" w:hAnsi="Tahoma" w:cs="Tahoma"/>
        <w:b/>
        <w:bCs/>
        <w:i/>
        <w:sz w:val="16"/>
        <w:szCs w:val="16"/>
      </w:rPr>
      <w:t xml:space="preserve">Juzgado Sexto Administrativo </w:t>
    </w:r>
    <w:r w:rsidR="00AA4AD8">
      <w:rPr>
        <w:rFonts w:ascii="Tahoma" w:hAnsi="Tahoma" w:cs="Tahoma"/>
        <w:b/>
        <w:bCs/>
        <w:i/>
        <w:sz w:val="16"/>
        <w:szCs w:val="16"/>
      </w:rPr>
      <w:t>d</w:t>
    </w:r>
    <w:r w:rsidRPr="007263D7">
      <w:rPr>
        <w:rFonts w:ascii="Tahoma" w:hAnsi="Tahoma" w:cs="Tahoma"/>
        <w:b/>
        <w:bCs/>
        <w:i/>
        <w:sz w:val="16"/>
        <w:szCs w:val="16"/>
      </w:rPr>
      <w:t xml:space="preserve">el Circuito Judicial </w:t>
    </w:r>
    <w:r w:rsidR="00AA4AD8">
      <w:rPr>
        <w:rFonts w:ascii="Tahoma" w:hAnsi="Tahoma" w:cs="Tahoma"/>
        <w:b/>
        <w:bCs/>
        <w:i/>
        <w:sz w:val="16"/>
        <w:szCs w:val="16"/>
      </w:rPr>
      <w:t>d</w:t>
    </w:r>
    <w:r w:rsidRPr="007263D7">
      <w:rPr>
        <w:rFonts w:ascii="Tahoma" w:hAnsi="Tahoma" w:cs="Tahoma"/>
        <w:b/>
        <w:bCs/>
        <w:i/>
        <w:sz w:val="16"/>
        <w:szCs w:val="16"/>
      </w:rPr>
      <w:t>e Tunja</w:t>
    </w:r>
  </w:p>
  <w:p w14:paraId="524F4039" w14:textId="77777777" w:rsidR="007818B7" w:rsidRPr="007263D7" w:rsidRDefault="001077AE" w:rsidP="00E33607">
    <w:pPr>
      <w:pStyle w:val="Encabezado"/>
      <w:spacing w:line="240" w:lineRule="auto"/>
      <w:jc w:val="center"/>
      <w:rPr>
        <w:rFonts w:ascii="Tahoma" w:hAnsi="Tahoma" w:cs="Tahoma"/>
        <w:bCs/>
        <w:i/>
        <w:sz w:val="16"/>
        <w:szCs w:val="16"/>
      </w:rPr>
    </w:pPr>
    <w:r w:rsidRPr="007263D7">
      <w:rPr>
        <w:rFonts w:ascii="Tahoma" w:hAnsi="Tahoma" w:cs="Tahoma"/>
        <w:bCs/>
        <w:i/>
        <w:kern w:val="0"/>
        <w:sz w:val="16"/>
        <w:szCs w:val="16"/>
        <w:lang w:val="es-ES"/>
      </w:rPr>
      <w:t xml:space="preserve">Acción </w:t>
    </w:r>
    <w:r w:rsidR="00AA4AD8">
      <w:rPr>
        <w:rFonts w:ascii="Tahoma" w:hAnsi="Tahoma" w:cs="Tahoma"/>
        <w:bCs/>
        <w:i/>
        <w:kern w:val="0"/>
        <w:sz w:val="16"/>
        <w:szCs w:val="16"/>
        <w:lang w:val="es-ES"/>
      </w:rPr>
      <w:t xml:space="preserve">Popular </w:t>
    </w:r>
    <w:r w:rsidRPr="007263D7">
      <w:rPr>
        <w:rFonts w:ascii="Tahoma" w:hAnsi="Tahoma" w:cs="Tahoma"/>
        <w:bCs/>
        <w:i/>
        <w:sz w:val="16"/>
        <w:szCs w:val="16"/>
      </w:rPr>
      <w:t>N° 15001-3333-006-202</w:t>
    </w:r>
    <w:r w:rsidR="00AA4AD8">
      <w:rPr>
        <w:rFonts w:ascii="Tahoma" w:hAnsi="Tahoma" w:cs="Tahoma"/>
        <w:bCs/>
        <w:i/>
        <w:sz w:val="16"/>
        <w:szCs w:val="16"/>
      </w:rPr>
      <w:t>0</w:t>
    </w:r>
    <w:r w:rsidRPr="007263D7">
      <w:rPr>
        <w:rFonts w:ascii="Tahoma" w:hAnsi="Tahoma" w:cs="Tahoma"/>
        <w:bCs/>
        <w:i/>
        <w:sz w:val="16"/>
        <w:szCs w:val="16"/>
      </w:rPr>
      <w:t>-00</w:t>
    </w:r>
    <w:r w:rsidR="00AA4AD8">
      <w:rPr>
        <w:rFonts w:ascii="Tahoma" w:hAnsi="Tahoma" w:cs="Tahoma"/>
        <w:bCs/>
        <w:i/>
        <w:sz w:val="16"/>
        <w:szCs w:val="16"/>
      </w:rPr>
      <w:t>174</w:t>
    </w:r>
    <w:r w:rsidRPr="007263D7">
      <w:rPr>
        <w:rFonts w:ascii="Tahoma" w:hAnsi="Tahoma" w:cs="Tahoma"/>
        <w:bCs/>
        <w:i/>
        <w:sz w:val="16"/>
        <w:szCs w:val="16"/>
      </w:rPr>
      <w:t>-00</w:t>
    </w:r>
  </w:p>
  <w:p w14:paraId="455FAED0" w14:textId="77777777" w:rsidR="00943E67" w:rsidRPr="007263D7" w:rsidRDefault="001077AE" w:rsidP="00FA39F2">
    <w:pPr>
      <w:pStyle w:val="Encabezado"/>
      <w:spacing w:line="240" w:lineRule="auto"/>
      <w:jc w:val="center"/>
      <w:rPr>
        <w:rFonts w:ascii="Tahoma" w:hAnsi="Tahoma" w:cs="Tahoma"/>
        <w:bCs/>
        <w:i/>
        <w:kern w:val="0"/>
        <w:sz w:val="16"/>
        <w:szCs w:val="16"/>
        <w:lang w:val="es-ES"/>
      </w:rPr>
    </w:pPr>
    <w:r w:rsidRPr="007263D7">
      <w:rPr>
        <w:rFonts w:ascii="Tahoma" w:hAnsi="Tahoma" w:cs="Tahoma"/>
        <w:bCs/>
        <w:i/>
        <w:kern w:val="0"/>
        <w:sz w:val="16"/>
        <w:szCs w:val="16"/>
        <w:lang w:val="es-ES"/>
      </w:rPr>
      <w:t>Accionante:</w:t>
    </w:r>
    <w:r w:rsidR="00AA4AD8">
      <w:rPr>
        <w:rFonts w:ascii="Tahoma" w:hAnsi="Tahoma" w:cs="Tahoma"/>
        <w:bCs/>
        <w:i/>
        <w:kern w:val="0"/>
        <w:sz w:val="16"/>
        <w:szCs w:val="16"/>
        <w:lang w:val="es-ES"/>
      </w:rPr>
      <w:t xml:space="preserve"> Yesid Figueroa García</w:t>
    </w:r>
    <w:r w:rsidRPr="007263D7">
      <w:rPr>
        <w:rFonts w:ascii="Tahoma" w:hAnsi="Tahoma" w:cs="Tahoma"/>
        <w:bCs/>
        <w:i/>
        <w:kern w:val="0"/>
        <w:sz w:val="16"/>
        <w:szCs w:val="16"/>
        <w:lang w:val="es-ES"/>
      </w:rPr>
      <w:t>.</w:t>
    </w:r>
  </w:p>
  <w:p w14:paraId="02C22ED1" w14:textId="77777777" w:rsidR="00FA39F2" w:rsidRPr="007263D7" w:rsidRDefault="001077AE" w:rsidP="007263D7">
    <w:pPr>
      <w:pStyle w:val="Encabezado"/>
      <w:spacing w:line="240" w:lineRule="auto"/>
      <w:jc w:val="center"/>
      <w:rPr>
        <w:rFonts w:ascii="Tahoma" w:hAnsi="Tahoma" w:cs="Tahoma"/>
        <w:bCs/>
        <w:i/>
        <w:sz w:val="16"/>
        <w:szCs w:val="16"/>
      </w:rPr>
    </w:pPr>
    <w:r w:rsidRPr="007263D7">
      <w:rPr>
        <w:rFonts w:ascii="Tahoma" w:hAnsi="Tahoma" w:cs="Tahoma"/>
        <w:bCs/>
        <w:i/>
        <w:kern w:val="0"/>
        <w:sz w:val="16"/>
        <w:szCs w:val="16"/>
        <w:lang w:val="es-ES"/>
      </w:rPr>
      <w:t xml:space="preserve"> Accionado: </w:t>
    </w:r>
    <w:r w:rsidR="00AA4AD8">
      <w:rPr>
        <w:rFonts w:ascii="Tahoma" w:hAnsi="Tahoma" w:cs="Tahoma"/>
        <w:bCs/>
        <w:i/>
        <w:kern w:val="0"/>
        <w:sz w:val="16"/>
        <w:szCs w:val="16"/>
        <w:lang w:val="es-ES"/>
      </w:rPr>
      <w:t>Municipio de Tunja</w:t>
    </w:r>
    <w:r w:rsidRPr="007263D7">
      <w:rPr>
        <w:rFonts w:ascii="Tahoma" w:hAnsi="Tahoma" w:cs="Tahoma"/>
        <w:bCs/>
        <w:i/>
        <w:sz w:val="16"/>
        <w:szCs w:val="16"/>
      </w:rPr>
      <w:t xml:space="preserve"> </w:t>
    </w:r>
  </w:p>
  <w:bookmarkEnd w:id="3"/>
  <w:p w14:paraId="6E8AC5D0" w14:textId="77777777" w:rsidR="00D64F14" w:rsidRPr="00FA39F2" w:rsidRDefault="000875E3" w:rsidP="007818B7">
    <w:pPr>
      <w:pStyle w:val="Encabezado"/>
      <w:spacing w:line="240" w:lineRule="auto"/>
      <w:jc w:val="center"/>
      <w:rPr>
        <w:rFonts w:ascii="Freestyle Script" w:hAnsi="Freestyle Script" w:cs="Tahoma"/>
        <w:bCs/>
        <w:kern w:val="0"/>
        <w:sz w:val="8"/>
        <w:szCs w:val="8"/>
        <w:lang w:val="es-ES"/>
      </w:rPr>
    </w:pPr>
  </w:p>
  <w:p w14:paraId="5CD3BE1D" w14:textId="77777777" w:rsidR="00BF380F" w:rsidRPr="00CF4D49" w:rsidRDefault="000875E3" w:rsidP="00650FC0">
    <w:pPr>
      <w:pStyle w:val="Encabezado"/>
      <w:spacing w:line="240" w:lineRule="auto"/>
      <w:ind w:left="2977" w:right="2036"/>
      <w:jc w:val="center"/>
      <w:rPr>
        <w:rFonts w:ascii="Freestyle Script" w:hAnsi="Freestyle Script" w:cs="Tahoma"/>
        <w:bCs/>
        <w:kern w:val="0"/>
        <w:sz w:val="8"/>
        <w:szCs w:val="18"/>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3AF7" w14:textId="77777777" w:rsidR="00B36FC3" w:rsidRPr="007C06AE" w:rsidRDefault="001077AE" w:rsidP="00B36FC3">
    <w:pPr>
      <w:jc w:val="center"/>
      <w:rPr>
        <w:rFonts w:ascii="Tahoma" w:hAnsi="Tahoma" w:cs="Tahoma"/>
        <w:b/>
        <w:sz w:val="22"/>
        <w:szCs w:val="22"/>
        <w:lang w:val="es-CO"/>
      </w:rPr>
    </w:pPr>
    <w:r w:rsidRPr="005E6550">
      <w:rPr>
        <w:noProof/>
        <w:color w:val="0000FF"/>
        <w:lang w:val="es-CO" w:eastAsia="es-CO"/>
      </w:rPr>
      <w:drawing>
        <wp:inline distT="0" distB="0" distL="0" distR="0" wp14:anchorId="29C6D471" wp14:editId="4BD0B9EF">
          <wp:extent cx="619125" cy="828675"/>
          <wp:effectExtent l="0" t="0" r="9525" b="9525"/>
          <wp:docPr id="11" name="Imagen 11" descr="csj">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sj"/>
                  <pic:cNvPicPr>
                    <a:picLocks noChangeAspect="1" noChangeArrowheads="1"/>
                  </pic:cNvPicPr>
                </pic:nvPicPr>
                <pic:blipFill>
                  <a:blip r:embed="rId2">
                    <a:extLst>
                      <a:ext uri="{28A0092B-C50C-407E-A947-70E740481C1C}">
                        <a14:useLocalDpi xmlns:a14="http://schemas.microsoft.com/office/drawing/2010/main" val="0"/>
                      </a:ext>
                    </a:extLst>
                  </a:blip>
                  <a:srcRect l="4651" t="4204" r="4724" b="3027"/>
                  <a:stretch>
                    <a:fillRect/>
                  </a:stretch>
                </pic:blipFill>
                <pic:spPr bwMode="auto">
                  <a:xfrm>
                    <a:off x="0" y="0"/>
                    <a:ext cx="619125" cy="828675"/>
                  </a:xfrm>
                  <a:prstGeom prst="rect">
                    <a:avLst/>
                  </a:prstGeom>
                  <a:noFill/>
                  <a:ln>
                    <a:noFill/>
                  </a:ln>
                </pic:spPr>
              </pic:pic>
            </a:graphicData>
          </a:graphic>
        </wp:inline>
      </w:drawing>
    </w:r>
  </w:p>
  <w:p w14:paraId="1249D798" w14:textId="77777777" w:rsidR="00B36FC3" w:rsidRPr="007C06AE" w:rsidRDefault="001077AE" w:rsidP="009A7A3A">
    <w:pPr>
      <w:spacing w:line="240" w:lineRule="auto"/>
      <w:jc w:val="center"/>
      <w:rPr>
        <w:rFonts w:ascii="Tahoma" w:hAnsi="Tahoma" w:cs="Tahoma"/>
        <w:b/>
        <w:sz w:val="22"/>
        <w:szCs w:val="22"/>
        <w:lang w:val="es-CO"/>
      </w:rPr>
    </w:pPr>
    <w:r w:rsidRPr="007C06AE">
      <w:rPr>
        <w:rFonts w:ascii="Tahoma" w:hAnsi="Tahoma" w:cs="Tahoma"/>
        <w:b/>
        <w:sz w:val="22"/>
        <w:szCs w:val="22"/>
        <w:lang w:val="es-CO"/>
      </w:rPr>
      <w:t xml:space="preserve">REPUBLICA DE COLOMBIA </w:t>
    </w:r>
  </w:p>
  <w:p w14:paraId="35E0AF19" w14:textId="77777777" w:rsidR="00B36FC3" w:rsidRPr="007C06AE" w:rsidRDefault="001077AE" w:rsidP="009A7A3A">
    <w:pPr>
      <w:spacing w:line="240" w:lineRule="auto"/>
      <w:jc w:val="center"/>
      <w:rPr>
        <w:rFonts w:ascii="Tahoma" w:hAnsi="Tahoma" w:cs="Tahoma"/>
        <w:b/>
        <w:sz w:val="22"/>
        <w:szCs w:val="22"/>
        <w:lang w:val="es-CO"/>
      </w:rPr>
    </w:pPr>
    <w:r w:rsidRPr="007C06AE">
      <w:rPr>
        <w:rFonts w:ascii="Tahoma" w:hAnsi="Tahoma" w:cs="Tahoma"/>
        <w:b/>
        <w:sz w:val="22"/>
        <w:szCs w:val="22"/>
        <w:lang w:val="es-CO"/>
      </w:rPr>
      <w:t>RAMA JUDICIAL DEL PODER PÚBLICO</w:t>
    </w:r>
  </w:p>
  <w:p w14:paraId="07AA1380" w14:textId="77777777" w:rsidR="00B36FC3" w:rsidRPr="007C06AE" w:rsidRDefault="001077AE" w:rsidP="009A7A3A">
    <w:pPr>
      <w:pBdr>
        <w:bottom w:val="single" w:sz="12" w:space="1" w:color="auto"/>
      </w:pBdr>
      <w:spacing w:line="240" w:lineRule="auto"/>
      <w:jc w:val="center"/>
      <w:rPr>
        <w:rFonts w:ascii="Tahoma" w:hAnsi="Tahoma" w:cs="Tahoma"/>
        <w:b/>
        <w:sz w:val="22"/>
        <w:szCs w:val="22"/>
        <w:lang w:val="es-CO"/>
      </w:rPr>
    </w:pPr>
    <w:r w:rsidRPr="007C06AE">
      <w:rPr>
        <w:rFonts w:ascii="Tahoma" w:hAnsi="Tahoma" w:cs="Tahoma"/>
        <w:b/>
        <w:sz w:val="22"/>
        <w:szCs w:val="22"/>
        <w:lang w:val="es-CO"/>
      </w:rPr>
      <w:t>JUZGADO SEXTO ADMINISTRATIVO DEL CIRCUITO DE TUNJA</w:t>
    </w:r>
  </w:p>
  <w:p w14:paraId="22BAB892" w14:textId="77777777" w:rsidR="00B36FC3" w:rsidRPr="00847504" w:rsidRDefault="000875E3" w:rsidP="00847504">
    <w:pPr>
      <w:jc w:val="lef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8E"/>
    <w:rsid w:val="0005525D"/>
    <w:rsid w:val="000875E3"/>
    <w:rsid w:val="001077AE"/>
    <w:rsid w:val="003A4073"/>
    <w:rsid w:val="003D3EB2"/>
    <w:rsid w:val="005F26B3"/>
    <w:rsid w:val="00795A8E"/>
    <w:rsid w:val="008B0D91"/>
    <w:rsid w:val="008D3F0A"/>
    <w:rsid w:val="009A510D"/>
    <w:rsid w:val="00AA4AD8"/>
    <w:rsid w:val="00BF7026"/>
    <w:rsid w:val="00E55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4BC0"/>
  <w15:chartTrackingRefBased/>
  <w15:docId w15:val="{3B911CBA-A35B-43B1-BDEE-1D4043D5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A8E"/>
    <w:pPr>
      <w:spacing w:after="0" w:line="360" w:lineRule="auto"/>
      <w:ind w:left="357"/>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5A8E"/>
    <w:pPr>
      <w:tabs>
        <w:tab w:val="center" w:pos="4252"/>
        <w:tab w:val="right" w:pos="8504"/>
      </w:tabs>
      <w:overflowPunct w:val="0"/>
      <w:autoSpaceDE w:val="0"/>
      <w:autoSpaceDN w:val="0"/>
      <w:adjustRightInd w:val="0"/>
      <w:textAlignment w:val="baseline"/>
    </w:pPr>
    <w:rPr>
      <w:rFonts w:ascii="Arial" w:hAnsi="Arial"/>
      <w:kern w:val="28"/>
      <w:szCs w:val="20"/>
      <w:lang w:val="es-ES_tradnl"/>
    </w:rPr>
  </w:style>
  <w:style w:type="character" w:customStyle="1" w:styleId="EncabezadoCar">
    <w:name w:val="Encabezado Car"/>
    <w:basedOn w:val="Fuentedeprrafopredeter"/>
    <w:link w:val="Encabezado"/>
    <w:rsid w:val="00795A8E"/>
    <w:rPr>
      <w:rFonts w:ascii="Arial" w:eastAsia="Times New Roman" w:hAnsi="Arial" w:cs="Times New Roman"/>
      <w:kern w:val="28"/>
      <w:sz w:val="24"/>
      <w:szCs w:val="20"/>
      <w:lang w:val="es-ES_tradnl" w:eastAsia="es-ES"/>
    </w:rPr>
  </w:style>
  <w:style w:type="character" w:styleId="Nmerodepgina">
    <w:name w:val="page number"/>
    <w:basedOn w:val="Fuentedeprrafopredeter"/>
    <w:rsid w:val="00795A8E"/>
  </w:style>
  <w:style w:type="paragraph" w:styleId="Piedepgina">
    <w:name w:val="footer"/>
    <w:basedOn w:val="Normal"/>
    <w:link w:val="PiedepginaCar"/>
    <w:rsid w:val="00795A8E"/>
    <w:pPr>
      <w:tabs>
        <w:tab w:val="center" w:pos="4252"/>
        <w:tab w:val="right" w:pos="8504"/>
      </w:tabs>
    </w:pPr>
  </w:style>
  <w:style w:type="character" w:customStyle="1" w:styleId="PiedepginaCar">
    <w:name w:val="Pie de página Car"/>
    <w:basedOn w:val="Fuentedeprrafopredeter"/>
    <w:link w:val="Piedepgina"/>
    <w:rsid w:val="00795A8E"/>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95A8E"/>
    <w:pPr>
      <w:spacing w:after="0" w:line="360" w:lineRule="auto"/>
      <w:ind w:right="-232"/>
      <w:jc w:val="both"/>
    </w:pPr>
    <w:rPr>
      <w:rFonts w:ascii="Calibri" w:eastAsia="Calibri" w:hAnsi="Calibri" w:cs="Times New Roman"/>
    </w:rPr>
  </w:style>
  <w:style w:type="character" w:customStyle="1" w:styleId="SinespaciadoCar">
    <w:name w:val="Sin espaciado Car"/>
    <w:link w:val="Sinespaciado"/>
    <w:uiPriority w:val="1"/>
    <w:locked/>
    <w:rsid w:val="00795A8E"/>
    <w:rPr>
      <w:rFonts w:ascii="Calibri" w:eastAsia="Calibri" w:hAnsi="Calibri" w:cs="Times New Roman"/>
    </w:rPr>
  </w:style>
  <w:style w:type="paragraph" w:styleId="Textonotapie">
    <w:name w:val="footnote text"/>
    <w:basedOn w:val="Normal"/>
    <w:link w:val="TextonotapieCar"/>
    <w:uiPriority w:val="99"/>
    <w:semiHidden/>
    <w:unhideWhenUsed/>
    <w:rsid w:val="00795A8E"/>
    <w:pPr>
      <w:spacing w:line="240" w:lineRule="auto"/>
      <w:ind w:left="0"/>
      <w:jc w:val="left"/>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795A8E"/>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795A8E"/>
    <w:rPr>
      <w:vertAlign w:val="superscript"/>
    </w:rPr>
  </w:style>
  <w:style w:type="paragraph" w:styleId="Prrafodelista">
    <w:name w:val="List Paragraph"/>
    <w:basedOn w:val="Normal"/>
    <w:uiPriority w:val="34"/>
    <w:qFormat/>
    <w:rsid w:val="0079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antecedentesdisciplinarios.ramajudicial.gov.co/anteced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38eb3c-ea3d-4744-aa67-8f23cb61538d">
      <Terms xmlns="http://schemas.microsoft.com/office/infopath/2007/PartnerControls"/>
    </lcf76f155ced4ddcb4097134ff3c332f>
    <TaxCatchAll xmlns="90e2beaf-a6a6-43a1-8e09-1cde77470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48F95F53263354EB3F79DE78654A8F0" ma:contentTypeVersion="16" ma:contentTypeDescription="Crear nuevo documento." ma:contentTypeScope="" ma:versionID="a12799fd9785cdd3b8f20c114ce02c07">
  <xsd:schema xmlns:xsd="http://www.w3.org/2001/XMLSchema" xmlns:xs="http://www.w3.org/2001/XMLSchema" xmlns:p="http://schemas.microsoft.com/office/2006/metadata/properties" xmlns:ns2="aa38eb3c-ea3d-4744-aa67-8f23cb61538d" xmlns:ns3="90e2beaf-a6a6-43a1-8e09-1cde774706bb" targetNamespace="http://schemas.microsoft.com/office/2006/metadata/properties" ma:root="true" ma:fieldsID="91a33e8b10aed470eaca5f9c251ba9a4" ns2:_="" ns3:_="">
    <xsd:import namespace="aa38eb3c-ea3d-4744-aa67-8f23cb61538d"/>
    <xsd:import namespace="90e2beaf-a6a6-43a1-8e09-1cde774706b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8eb3c-ea3d-4744-aa67-8f23cb615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e2beaf-a6a6-43a1-8e09-1cde774706bb"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b833199-c756-4f66-8f8e-59654844fcdc}" ma:internalName="TaxCatchAll" ma:showField="CatchAllData" ma:web="90e2beaf-a6a6-43a1-8e09-1cde77470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70DBB-0E75-446B-B3A1-3CB9B0EAD71B}">
  <ds:schemaRefs>
    <ds:schemaRef ds:uri="http://schemas.microsoft.com/sharepoint/v3/contenttype/forms"/>
  </ds:schemaRefs>
</ds:datastoreItem>
</file>

<file path=customXml/itemProps2.xml><?xml version="1.0" encoding="utf-8"?>
<ds:datastoreItem xmlns:ds="http://schemas.openxmlformats.org/officeDocument/2006/customXml" ds:itemID="{B8D75D3D-5C55-4EFF-8C1C-1E9E4F06645A}">
  <ds:schemaRefs>
    <ds:schemaRef ds:uri="http://schemas.microsoft.com/office/2006/metadata/properties"/>
    <ds:schemaRef ds:uri="http://schemas.microsoft.com/office/infopath/2007/PartnerControls"/>
    <ds:schemaRef ds:uri="aa38eb3c-ea3d-4744-aa67-8f23cb61538d"/>
    <ds:schemaRef ds:uri="90e2beaf-a6a6-43a1-8e09-1cde774706bb"/>
  </ds:schemaRefs>
</ds:datastoreItem>
</file>

<file path=customXml/itemProps3.xml><?xml version="1.0" encoding="utf-8"?>
<ds:datastoreItem xmlns:ds="http://schemas.openxmlformats.org/officeDocument/2006/customXml" ds:itemID="{93842864-FE30-4EF0-A2AF-B4BFED1D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8eb3c-ea3d-4744-aa67-8f23cb61538d"/>
    <ds:schemaRef ds:uri="90e2beaf-a6a6-43a1-8e09-1cde77470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Herran Rodriguez</dc:creator>
  <cp:keywords/>
  <dc:description/>
  <cp:lastModifiedBy>Cuenta Microsoft</cp:lastModifiedBy>
  <cp:revision>2</cp:revision>
  <dcterms:created xsi:type="dcterms:W3CDTF">2023-03-10T20:19:00Z</dcterms:created>
  <dcterms:modified xsi:type="dcterms:W3CDTF">2023-03-10T20:19:00Z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0x010100D48F95F53263354EB3F79DE78654A8F0</vt:lpwstr>
  </property>
  <property fmtid="{D5CDD505-2E9C-101B-9397-08002B2CF9AE}" pid="3" name="MediaServiceImageTags">
    <vt:lpwstr/>
  </property>
</Properties>
</file>