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center"/>
        <w:rPr>
          <w:rFonts w:ascii="Pinyon Script" w:cs="Pinyon Script" w:eastAsia="Pinyon Script" w:hAnsi="Pinyon Script"/>
          <w:b w:val="1"/>
          <w:color w:val="000000"/>
          <w:sz w:val="28"/>
          <w:szCs w:val="28"/>
        </w:rPr>
      </w:pPr>
      <w:bookmarkStart w:colFirst="0" w:colLast="0" w:name="_heading=h.gjdgxs" w:id="0"/>
      <w:bookmarkEnd w:id="0"/>
      <w:r w:rsidDel="00000000" w:rsidR="00000000" w:rsidRPr="00000000">
        <w:rPr>
          <w:rFonts w:ascii="Pinyon Script" w:cs="Pinyon Script" w:eastAsia="Pinyon Script" w:hAnsi="Pinyon Script"/>
          <w:b w:val="1"/>
          <w:color w:val="000000"/>
          <w:sz w:val="28"/>
          <w:szCs w:val="28"/>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color w:val="000000"/>
          <w:sz w:val="28"/>
          <w:szCs w:val="28"/>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44457</wp:posOffset>
            </wp:positionH>
            <wp:positionV relativeFrom="paragraph">
              <wp:posOffset>934</wp:posOffset>
            </wp:positionV>
            <wp:extent cx="533400" cy="542925"/>
            <wp:effectExtent b="0" l="0" r="0" t="0"/>
            <wp:wrapNone/>
            <wp:docPr descr="Escudo" id="22" name="image2.jpg"/>
            <a:graphic>
              <a:graphicData uri="http://schemas.openxmlformats.org/drawingml/2006/picture">
                <pic:pic>
                  <pic:nvPicPr>
                    <pic:cNvPr descr="Escudo" id="0" name="image2.jpg"/>
                    <pic:cNvPicPr preferRelativeResize="0"/>
                  </pic:nvPicPr>
                  <pic:blipFill>
                    <a:blip r:embed="rId7"/>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2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Pinyon Script" w:cs="Pinyon Script" w:eastAsia="Pinyon Script" w:hAnsi="Pinyon Script"/>
          <w:b w:val="1"/>
          <w:color w:val="000000"/>
          <w:sz w:val="16"/>
          <w:szCs w:val="16"/>
        </w:rPr>
      </w:pPr>
      <w:r w:rsidDel="00000000" w:rsidR="00000000" w:rsidRPr="00000000">
        <w:rPr>
          <w:rFonts w:ascii="Pinyon Script" w:cs="Pinyon Script" w:eastAsia="Pinyon Script" w:hAnsi="Pinyon Script"/>
          <w:b w:val="1"/>
          <w:color w:val="000000"/>
          <w:sz w:val="16"/>
          <w:szCs w:val="16"/>
          <w:rtl w:val="0"/>
        </w:rPr>
        <w:t xml:space="preserve">                                                                              Resolución 02424 del 30 de septiembre de 2002</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Pinyon Script" w:cs="Pinyon Script" w:eastAsia="Pinyon Script" w:hAnsi="Pinyon Script"/>
          <w:b w:val="1"/>
          <w:color w:val="000000"/>
          <w:sz w:val="16"/>
          <w:szCs w:val="1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Algerian" w:cs="Algerian" w:eastAsia="Algerian" w:hAnsi="Algerian"/>
          <w:color w:val="000000"/>
          <w:sz w:val="24"/>
          <w:szCs w:val="24"/>
        </w:rPr>
      </w:pPr>
      <w:r w:rsidDel="00000000" w:rsidR="00000000" w:rsidRPr="00000000">
        <w:rPr>
          <w:rFonts w:ascii="Algerian" w:cs="Algerian" w:eastAsia="Algerian" w:hAnsi="Algerian"/>
          <w:color w:val="000000"/>
          <w:sz w:val="24"/>
          <w:szCs w:val="24"/>
          <w:rtl w:val="0"/>
        </w:rPr>
        <w:t xml:space="preserve">Acta reunión de área 0</w:t>
      </w:r>
      <w:r w:rsidDel="00000000" w:rsidR="00000000" w:rsidRPr="00000000">
        <w:rPr>
          <w:rFonts w:ascii="Algerian" w:cs="Algerian" w:eastAsia="Algerian" w:hAnsi="Algerian"/>
          <w:sz w:val="24"/>
          <w:szCs w:val="24"/>
          <w:rtl w:val="0"/>
        </w:rPr>
        <w:t xml:space="preserve">6</w:t>
      </w:r>
      <w:r w:rsidDel="00000000" w:rsidR="00000000" w:rsidRPr="00000000">
        <w:rPr>
          <w:rtl w:val="0"/>
        </w:rPr>
      </w:r>
    </w:p>
    <w:p w:rsidR="00000000" w:rsidDel="00000000" w:rsidP="00000000" w:rsidRDefault="00000000" w:rsidRPr="00000000" w14:paraId="0000000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Agenda del día:</w:t>
      </w:r>
    </w:p>
    <w:p w:rsidR="00000000" w:rsidDel="00000000" w:rsidP="00000000" w:rsidRDefault="00000000" w:rsidRPr="00000000" w14:paraId="00000007">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1 Saludo</w:t>
      </w:r>
    </w:p>
    <w:p w:rsidR="00000000" w:rsidDel="00000000" w:rsidP="00000000" w:rsidRDefault="00000000" w:rsidRPr="00000000" w14:paraId="00000008">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2 Revisión Proyecto Ambiental Escolar PRAE  </w:t>
      </w:r>
    </w:p>
    <w:p w:rsidR="00000000" w:rsidDel="00000000" w:rsidP="00000000" w:rsidRDefault="00000000" w:rsidRPr="00000000" w14:paraId="00000009">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4 Propuesta de revisión, apoyo VEOLIA</w:t>
      </w:r>
    </w:p>
    <w:p w:rsidR="00000000" w:rsidDel="00000000" w:rsidP="00000000" w:rsidRDefault="00000000" w:rsidRPr="00000000" w14:paraId="0000000A">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5 Proposiciones y varios</w:t>
      </w:r>
    </w:p>
    <w:p w:rsidR="00000000" w:rsidDel="00000000" w:rsidP="00000000" w:rsidRDefault="00000000" w:rsidRPr="00000000" w14:paraId="0000000B">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6 Finalización</w:t>
      </w:r>
    </w:p>
    <w:p w:rsidR="00000000" w:rsidDel="00000000" w:rsidP="00000000" w:rsidRDefault="00000000" w:rsidRPr="00000000" w14:paraId="0000000C">
      <w:pPr>
        <w:ind w:left="36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D">
      <w:pPr>
        <w:ind w:left="36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Desarrollo de la agenda</w:t>
      </w:r>
    </w:p>
    <w:p w:rsidR="00000000" w:rsidDel="00000000" w:rsidP="00000000" w:rsidRDefault="00000000" w:rsidRPr="00000000" w14:paraId="0000000E">
      <w:pPr>
        <w:ind w:left="36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2:00 pm el docente Ernesto Uscátegui Molano saluda a los compañeros de área les da la bienvenida y continúa la agenda.</w:t>
      </w:r>
    </w:p>
    <w:p w:rsidR="00000000" w:rsidDel="00000000" w:rsidP="00000000" w:rsidRDefault="00000000" w:rsidRPr="00000000" w14:paraId="00000010">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Se realizó reunión para concretar con los compañeros de área la ayuda de la empresa VEOLIA aguas de Tunja sobre las actividades para realizar en cada una de las sedes para celebrar el día del agua.</w:t>
      </w:r>
    </w:p>
    <w:p w:rsidR="00000000" w:rsidDel="00000000" w:rsidP="00000000" w:rsidRDefault="00000000" w:rsidRPr="00000000" w14:paraId="00000011">
      <w:pPr>
        <w:ind w:left="72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 realizó carta se revisaron fechas, títulos,, se realizaron algunos ajustes de forma, se deja para firma de coordinadores y rector.  </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Proposiciones y varios:</w:t>
      </w:r>
    </w:p>
    <w:p w:rsidR="00000000" w:rsidDel="00000000" w:rsidP="00000000" w:rsidRDefault="00000000" w:rsidRPr="00000000" w14:paraId="00000013">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5:00 pm se da por terminada la reunión</w:t>
      </w:r>
    </w:p>
    <w:p w:rsidR="00000000" w:rsidDel="00000000" w:rsidP="00000000" w:rsidRDefault="00000000" w:rsidRPr="00000000" w14:paraId="00000014">
      <w:pPr>
        <w:spacing w:line="276" w:lineRule="auto"/>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5">
      <w:pPr>
        <w:spacing w:line="276" w:lineRule="auto"/>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6">
      <w:pPr>
        <w:spacing w:line="276" w:lineRule="auto"/>
        <w:ind w:left="36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Tareas pendientes</w:t>
      </w:r>
    </w:p>
    <w:p w:rsidR="00000000" w:rsidDel="00000000" w:rsidP="00000000" w:rsidRDefault="00000000" w:rsidRPr="00000000" w14:paraId="00000017">
      <w:pPr>
        <w:spacing w:line="276" w:lineRule="auto"/>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La profesora Sandra Yamile Pulido y el profesor Jimmy Alexander Vargas leerán un artículo con el ánimo de buscar estrategias ambientales para enriquecer el proyecto PRAE de la IERS para el 15 de marzo de 2024.</w:t>
      </w:r>
    </w:p>
    <w:p w:rsidR="00000000" w:rsidDel="00000000" w:rsidP="00000000" w:rsidRDefault="00000000" w:rsidRPr="00000000" w14:paraId="00000018">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9">
      <w:pPr>
        <w:ind w:left="360" w:firstLine="0"/>
        <w:rPr>
          <w:rFonts w:ascii="Arial" w:cs="Arial" w:eastAsia="Arial" w:hAnsi="Arial"/>
          <w:b w:val="1"/>
          <w:sz w:val="26"/>
          <w:szCs w:val="26"/>
          <w:highlight w:val="white"/>
        </w:rPr>
      </w:pPr>
      <w:r w:rsidDel="00000000" w:rsidR="00000000" w:rsidRPr="00000000">
        <w:rPr>
          <w:rFonts w:ascii="Arial" w:cs="Arial" w:eastAsia="Arial" w:hAnsi="Arial"/>
          <w:b w:val="1"/>
          <w:sz w:val="26"/>
          <w:szCs w:val="26"/>
          <w:rtl w:val="0"/>
        </w:rPr>
        <w:t xml:space="preserve">Fecha: </w:t>
      </w:r>
      <w:r w:rsidDel="00000000" w:rsidR="00000000" w:rsidRPr="00000000">
        <w:rPr>
          <w:rFonts w:ascii="Arial" w:cs="Arial" w:eastAsia="Arial" w:hAnsi="Arial"/>
          <w:b w:val="1"/>
          <w:sz w:val="26"/>
          <w:szCs w:val="26"/>
          <w:highlight w:val="white"/>
          <w:rtl w:val="0"/>
        </w:rPr>
        <w:t xml:space="preserve">26 de marzo de 2024 </w:t>
      </w:r>
    </w:p>
    <w:p w:rsidR="00000000" w:rsidDel="00000000" w:rsidP="00000000" w:rsidRDefault="00000000" w:rsidRPr="00000000" w14:paraId="0000001A">
      <w:pPr>
        <w:ind w:left="360" w:firstLine="0"/>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1B">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Asistentes:</w:t>
      </w:r>
    </w:p>
    <w:p w:rsidR="00000000" w:rsidDel="00000000" w:rsidP="00000000" w:rsidRDefault="00000000" w:rsidRPr="00000000" w14:paraId="0000001C">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Profesora Sandra Yamile Pulido Pulido</w:t>
      </w:r>
    </w:p>
    <w:p w:rsidR="00000000" w:rsidDel="00000000" w:rsidP="00000000" w:rsidRDefault="00000000" w:rsidRPr="00000000" w14:paraId="0000001D">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Jimmy Alexander Vargas</w:t>
      </w:r>
    </w:p>
    <w:p w:rsidR="00000000" w:rsidDel="00000000" w:rsidP="00000000" w:rsidRDefault="00000000" w:rsidRPr="00000000" w14:paraId="0000001E">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Ernesto Uscátegui Molano</w:t>
      </w:r>
    </w:p>
    <w:p w:rsidR="00000000" w:rsidDel="00000000" w:rsidP="00000000" w:rsidRDefault="00000000" w:rsidRPr="00000000" w14:paraId="0000001F">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Anexos</w:t>
      </w:r>
    </w:p>
    <w:p w:rsidR="00000000" w:rsidDel="00000000" w:rsidP="00000000" w:rsidRDefault="00000000" w:rsidRPr="00000000" w14:paraId="00000021">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Carta envíada a veolia </w:t>
      </w:r>
    </w:p>
    <w:p w:rsidR="00000000" w:rsidDel="00000000" w:rsidP="00000000" w:rsidRDefault="00000000" w:rsidRPr="00000000" w14:paraId="00000022">
      <w:pPr>
        <w:jc w:val="both"/>
        <w:rPr>
          <w:rFonts w:ascii="Arial" w:cs="Arial" w:eastAsia="Arial" w:hAnsi="Arial"/>
          <w:b w:val="1"/>
          <w:sz w:val="26"/>
          <w:szCs w:val="26"/>
        </w:rPr>
      </w:pPr>
      <w:hyperlink r:id="rId9">
        <w:r w:rsidDel="00000000" w:rsidR="00000000" w:rsidRPr="00000000">
          <w:rPr>
            <w:color w:val="0000ee"/>
            <w:u w:val="single"/>
            <w:shd w:fill="auto" w:val="clear"/>
            <w:rtl w:val="0"/>
          </w:rPr>
          <w:t xml:space="preserve">CARTA VEOLIA IERS.pdf</w:t>
        </w:r>
      </w:hyperlink>
      <w:r w:rsidDel="00000000" w:rsidR="00000000" w:rsidRPr="00000000">
        <w:rPr>
          <w:rtl w:val="0"/>
        </w:rPr>
      </w:r>
    </w:p>
    <w:p w:rsidR="00000000" w:rsidDel="00000000" w:rsidP="00000000" w:rsidRDefault="00000000" w:rsidRPr="00000000" w14:paraId="0000002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Elaborado por:</w:t>
      </w:r>
    </w:p>
    <w:p w:rsidR="00000000" w:rsidDel="00000000" w:rsidP="00000000" w:rsidRDefault="00000000" w:rsidRPr="00000000" w14:paraId="00000024">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5">
      <w:pP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Ernesto Uscátegui Molano</w:t>
      </w:r>
    </w:p>
    <w:p w:rsidR="00000000" w:rsidDel="00000000" w:rsidP="00000000" w:rsidRDefault="00000000" w:rsidRPr="00000000" w14:paraId="00000026">
      <w:pPr>
        <w:rPr>
          <w:rFonts w:ascii="Arial" w:cs="Arial" w:eastAsia="Arial" w:hAnsi="Arial"/>
          <w:b w:val="1"/>
          <w:sz w:val="24"/>
          <w:szCs w:val="24"/>
        </w:rPr>
      </w:pPr>
      <w:r w:rsidDel="00000000" w:rsidR="00000000" w:rsidRPr="00000000">
        <w:rPr>
          <w:rFonts w:ascii="Arial" w:cs="Arial" w:eastAsia="Arial" w:hAnsi="Arial"/>
          <w:b w:val="1"/>
          <w:i w:val="1"/>
          <w:sz w:val="24"/>
          <w:szCs w:val="24"/>
          <w:rtl w:val="0"/>
        </w:rPr>
        <w:t xml:space="preserve">Coordinador de </w:t>
      </w:r>
      <w:r w:rsidDel="00000000" w:rsidR="00000000" w:rsidRPr="00000000">
        <w:rPr>
          <w:rFonts w:ascii="Arial" w:cs="Arial" w:eastAsia="Arial" w:hAnsi="Arial"/>
          <w:b w:val="1"/>
          <w:sz w:val="24"/>
          <w:szCs w:val="24"/>
          <w:rtl w:val="0"/>
        </w:rPr>
        <w:t xml:space="preserve">Área Ciencias Naturales y Educación Ambiental</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F61499"/>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F61499"/>
    <w:rPr>
      <w:lang w:val="es-MX"/>
    </w:rPr>
  </w:style>
  <w:style w:type="paragraph" w:styleId="NormalWeb">
    <w:name w:val="Normal (Web)"/>
    <w:basedOn w:val="Normal"/>
    <w:uiPriority w:val="99"/>
    <w:unhideWhenUsed w:val="1"/>
    <w:rsid w:val="00F61499"/>
    <w:pPr>
      <w:spacing w:after="100" w:afterAutospacing="1" w:before="100" w:beforeAutospacing="1" w:line="240" w:lineRule="auto"/>
    </w:pPr>
    <w:rPr>
      <w:rFonts w:ascii="Times New Roman" w:cs="Times New Roman" w:hAnsi="Times New Roman" w:eastAsiaTheme="minorEastAsia"/>
      <w:sz w:val="24"/>
      <w:szCs w:val="24"/>
      <w:lang w:val="es-CO"/>
    </w:rPr>
  </w:style>
  <w:style w:type="paragraph" w:styleId="Prrafodelista">
    <w:name w:val="List Paragraph"/>
    <w:basedOn w:val="Normal"/>
    <w:uiPriority w:val="34"/>
    <w:qFormat w:val="1"/>
    <w:rsid w:val="00F94F87"/>
    <w:pPr>
      <w:ind w:left="720"/>
      <w:contextualSpacing w:val="1"/>
    </w:pPr>
  </w:style>
  <w:style w:type="paragraph" w:styleId="Textodeglobo">
    <w:name w:val="Balloon Text"/>
    <w:basedOn w:val="Normal"/>
    <w:link w:val="TextodegloboCar"/>
    <w:uiPriority w:val="99"/>
    <w:semiHidden w:val="1"/>
    <w:unhideWhenUsed w:val="1"/>
    <w:rsid w:val="00DB155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B155A"/>
    <w:rPr>
      <w:rFonts w:ascii="Segoe UI" w:cs="Segoe UI" w:hAnsi="Segoe UI"/>
      <w:sz w:val="18"/>
      <w:szCs w:val="18"/>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WfK_y0vh9anrj0GMhoDil007BCYaw9eN/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ilJ/1+3p0HKChpQdXRxB0u0isA==">CgMxLjAyCGguZ2pkZ3hzOAByITF6RWwxRzlBS1R0TGFiZjc4TEhyR3Q0d3pvMEFxeW5sdw==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2024-02-01T12:40:00Z</dcterms:created>
  <dc:creator>Usuario</dc:creator>
</cp:coreProperties>
</file>